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300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总公司章程</w:t>
      </w:r>
    </w:p>
    <w:p>
      <w:pPr>
        <w:ind w:firstLine="2160" w:firstLineChars="300"/>
        <w:rPr>
          <w:rFonts w:hint="eastAsia"/>
          <w:sz w:val="72"/>
          <w:szCs w:val="72"/>
          <w:lang w:val="en-US" w:eastAsia="zh-CN"/>
        </w:rPr>
      </w:pPr>
    </w:p>
    <w:p>
      <w:pPr>
        <w:ind w:firstLine="2640" w:firstLineChars="6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加盖总公司公章</w:t>
      </w:r>
    </w:p>
    <w:p>
      <w:pPr>
        <w:ind w:firstLine="2640" w:firstLineChars="6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齐缝章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63A13"/>
    <w:rsid w:val="5D464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dcterms:modified xsi:type="dcterms:W3CDTF">2019-07-10T06:57:08Z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