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b/>
          <w:sz w:val="44"/>
          <w:szCs w:val="44"/>
          <w:lang w:val="en-US" w:eastAsia="zh-CN"/>
        </w:rPr>
      </w:pPr>
      <w:r>
        <w:rPr>
          <w:rFonts w:hint="eastAsia" w:ascii="宋体" w:hAnsi="宋体"/>
          <w:b/>
          <w:sz w:val="44"/>
          <w:szCs w:val="44"/>
          <w:lang w:val="en-US" w:eastAsia="zh-CN"/>
        </w:rPr>
        <w:t>XXXXXXXX有限责任公司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b/>
          <w:sz w:val="44"/>
          <w:szCs w:val="44"/>
          <w:lang w:val="en-US" w:eastAsia="zh-CN"/>
        </w:rPr>
      </w:pPr>
      <w:r>
        <w:rPr>
          <w:rFonts w:hint="eastAsia" w:ascii="宋体" w:hAnsi="宋体"/>
          <w:b/>
          <w:sz w:val="44"/>
          <w:szCs w:val="44"/>
          <w:lang w:val="en-US" w:eastAsia="zh-CN"/>
        </w:rPr>
        <w:t xml:space="preserve">     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b/>
          <w:sz w:val="44"/>
          <w:szCs w:val="44"/>
          <w:lang w:val="en-US" w:eastAsia="zh-CN"/>
        </w:rPr>
      </w:pPr>
      <w:r>
        <w:rPr>
          <w:rFonts w:hint="eastAsia" w:ascii="宋体" w:hAnsi="宋体"/>
          <w:b/>
          <w:sz w:val="44"/>
          <w:szCs w:val="44"/>
          <w:lang w:val="en-US" w:eastAsia="zh-CN"/>
        </w:rPr>
        <w:t>(两人至五十人以下公司章程)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b/>
          <w:sz w:val="44"/>
          <w:szCs w:val="44"/>
          <w:lang w:val="en-US" w:eastAsia="zh-CN"/>
        </w:rPr>
      </w:pPr>
      <w:r>
        <w:rPr>
          <w:rFonts w:hint="eastAsia" w:ascii="宋体" w:hAnsi="宋体"/>
          <w:b/>
          <w:sz w:val="44"/>
          <w:szCs w:val="44"/>
          <w:lang w:val="en-US" w:eastAsia="zh-CN"/>
        </w:rPr>
        <w:t>章  程</w:t>
      </w:r>
    </w:p>
    <w:p>
      <w:pPr>
        <w:jc w:val="center"/>
        <w:rPr>
          <w:rFonts w:hint="eastAsia" w:ascii="宋体" w:hAnsi="宋体"/>
          <w:b/>
          <w:sz w:val="28"/>
          <w:szCs w:val="28"/>
          <w:lang w:val="en-US" w:eastAsia="zh-CN"/>
        </w:rPr>
      </w:pPr>
      <w:r>
        <w:rPr>
          <w:rFonts w:hint="eastAsia" w:ascii="宋体" w:hAnsi="宋体"/>
          <w:b/>
          <w:sz w:val="32"/>
          <w:szCs w:val="32"/>
          <w:lang w:val="en-US" w:eastAsia="zh-CN"/>
        </w:rPr>
        <w:t>第一章 总 则</w:t>
      </w:r>
    </w:p>
    <w:p>
      <w:pPr>
        <w:keepNext w:val="0"/>
        <w:keepLines w:val="0"/>
        <w:pageBreakBefore w:val="0"/>
        <w:widowControl/>
        <w:numPr>
          <w:ilvl w:val="0"/>
          <w:numId w:val="0"/>
        </w:numPr>
        <w:suppressLineNumbers w:val="0"/>
        <w:kinsoku/>
        <w:wordWrap/>
        <w:overflowPunct/>
        <w:topLinePunct w:val="0"/>
        <w:autoSpaceDE/>
        <w:autoSpaceDN/>
        <w:bidi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第一条</w:t>
      </w: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为规范公司行为，保护股东、债权人和公司的合法权益，公司依据《中华人民共和国公司法》等国家有关法律、法规及全体股东的意愿制定本章程。本章程为公司行为的基本准则。公司的执行董事、监事、高级管理人员必须严格遵守。</w:t>
      </w:r>
    </w:p>
    <w:p>
      <w:pPr>
        <w:keepNext w:val="0"/>
        <w:keepLines w:val="0"/>
        <w:pageBreakBefore w:val="0"/>
        <w:widowControl/>
        <w:numPr>
          <w:ilvl w:val="0"/>
          <w:numId w:val="0"/>
        </w:numPr>
        <w:suppressLineNumbers w:val="0"/>
        <w:kinsoku/>
        <w:wordWrap/>
        <w:overflowPunct/>
        <w:topLinePunct w:val="0"/>
        <w:autoSpaceDE/>
        <w:autoSpaceDN/>
        <w:bidi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第二条</w:t>
      </w: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公司是中华人民共和国企业法人，有独立的法人财产，享有法人财产权。</w:t>
      </w:r>
    </w:p>
    <w:p>
      <w:pPr>
        <w:keepNext w:val="0"/>
        <w:keepLines w:val="0"/>
        <w:pageBreakBefore w:val="0"/>
        <w:widowControl/>
        <w:numPr>
          <w:ilvl w:val="0"/>
          <w:numId w:val="0"/>
        </w:numPr>
        <w:suppressLineNumbers w:val="0"/>
        <w:kinsoku/>
        <w:wordWrap/>
        <w:overflowPunct/>
        <w:topLinePunct w:val="0"/>
        <w:autoSpaceDE/>
        <w:autoSpaceDN/>
        <w:bidi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第三条 股东以其认缴的出资额为限对公司承担责任，公司以其全部资产对公司的债务承担责任。股东享有资产收益、重大决策和选择管理者等权利。</w:t>
      </w:r>
    </w:p>
    <w:p>
      <w:pPr>
        <w:jc w:val="center"/>
        <w:rPr>
          <w:rFonts w:hint="eastAsia" w:ascii="宋体" w:hAnsi="宋体"/>
          <w:b/>
          <w:sz w:val="32"/>
          <w:szCs w:val="32"/>
          <w:lang w:val="en-US" w:eastAsia="zh-CN"/>
        </w:rPr>
      </w:pPr>
      <w:r>
        <w:rPr>
          <w:rFonts w:hint="eastAsia" w:ascii="宋体" w:hAnsi="宋体"/>
          <w:b/>
          <w:sz w:val="32"/>
          <w:szCs w:val="32"/>
          <w:lang w:val="en-US" w:eastAsia="zh-CN"/>
        </w:rPr>
        <w:t>第二章  公司名称及住所</w:t>
      </w:r>
    </w:p>
    <w:p>
      <w:pPr>
        <w:keepNext w:val="0"/>
        <w:keepLines w:val="0"/>
        <w:pageBreakBefore w:val="0"/>
        <w:widowControl/>
        <w:numPr>
          <w:ilvl w:val="0"/>
          <w:numId w:val="0"/>
        </w:numPr>
        <w:suppressLineNumbers w:val="0"/>
        <w:kinsoku/>
        <w:wordWrap/>
        <w:overflowPunct/>
        <w:topLinePunct w:val="0"/>
        <w:autoSpaceDE/>
        <w:autoSpaceDN/>
        <w:bidi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第四条 公司名称为：</w:t>
      </w:r>
      <w:r>
        <w:rPr>
          <w:rFonts w:hint="eastAsia" w:ascii="宋体" w:hAnsi="宋体" w:cs="宋体"/>
          <w:b w:val="0"/>
          <w:bCs w:val="0"/>
          <w:color w:val="000000"/>
          <w:kern w:val="0"/>
          <w:sz w:val="28"/>
          <w:szCs w:val="28"/>
          <w:shd w:val="clear" w:color="auto" w:fill="FFFFFF"/>
          <w:lang w:val="en-US" w:eastAsia="zh-CN" w:bidi="ar-SA"/>
        </w:rPr>
        <w:t>XXXX</w:t>
      </w:r>
      <w:r>
        <w:rPr>
          <w:rFonts w:hint="eastAsia" w:ascii="宋体" w:hAnsi="宋体" w:cs="宋体"/>
          <w:b w:val="0"/>
          <w:bCs w:val="0"/>
          <w:kern w:val="0"/>
          <w:sz w:val="28"/>
          <w:szCs w:val="28"/>
          <w:shd w:val="clear" w:color="auto" w:fill="FFFFFF"/>
          <w:lang w:val="en-US" w:eastAsia="zh-CN" w:bidi="ar-SA"/>
        </w:rPr>
        <w:t>XXXXXX有限公司</w:t>
      </w:r>
      <w:r>
        <w:rPr>
          <w:rFonts w:hint="eastAsia" w:ascii="宋体" w:hAnsi="宋体" w:eastAsia="宋体" w:cs="宋体"/>
          <w:b w:val="0"/>
          <w:bCs w:val="0"/>
          <w:color w:val="000000"/>
          <w:kern w:val="0"/>
          <w:sz w:val="28"/>
          <w:szCs w:val="28"/>
          <w:shd w:val="clear" w:color="auto" w:fill="FFFFFF"/>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第五条 公司住所：</w:t>
      </w:r>
      <w:r>
        <w:rPr>
          <w:rFonts w:hint="eastAsia" w:ascii="宋体" w:hAnsi="宋体" w:cs="宋体"/>
          <w:b w:val="0"/>
          <w:bCs w:val="0"/>
          <w:kern w:val="0"/>
          <w:sz w:val="28"/>
          <w:szCs w:val="28"/>
          <w:shd w:val="clear" w:color="auto" w:fill="FFFFFF"/>
          <w:lang w:val="en-US" w:eastAsia="zh-CN" w:bidi="ar-SA"/>
        </w:rPr>
        <w:t>内蒙古</w:t>
      </w:r>
      <w:r>
        <w:rPr>
          <w:rFonts w:hint="eastAsia" w:ascii="宋体" w:hAnsi="宋体" w:cs="宋体"/>
          <w:b w:val="0"/>
          <w:bCs w:val="0"/>
          <w:color w:val="000000"/>
          <w:kern w:val="0"/>
          <w:sz w:val="28"/>
          <w:szCs w:val="28"/>
          <w:shd w:val="clear" w:color="auto" w:fill="FFFFFF"/>
          <w:lang w:val="en-US" w:eastAsia="zh-CN" w:bidi="ar-SA"/>
        </w:rPr>
        <w:t>XXXX</w:t>
      </w:r>
      <w:r>
        <w:rPr>
          <w:rFonts w:hint="eastAsia" w:ascii="宋体" w:hAnsi="宋体" w:cs="宋体"/>
          <w:b w:val="0"/>
          <w:bCs w:val="0"/>
          <w:kern w:val="0"/>
          <w:sz w:val="28"/>
          <w:szCs w:val="28"/>
          <w:shd w:val="clear" w:color="auto" w:fill="FFFFFF"/>
          <w:lang w:val="en-US" w:eastAsia="zh-CN" w:bidi="ar-SA"/>
        </w:rPr>
        <w:t>XXXXXX。</w:t>
      </w:r>
    </w:p>
    <w:p>
      <w:pPr>
        <w:jc w:val="center"/>
        <w:rPr>
          <w:rFonts w:hint="eastAsia" w:ascii="宋体" w:hAnsi="宋体"/>
          <w:b/>
          <w:sz w:val="32"/>
          <w:szCs w:val="32"/>
          <w:lang w:val="en-US" w:eastAsia="zh-CN"/>
        </w:rPr>
      </w:pPr>
      <w:r>
        <w:rPr>
          <w:rFonts w:hint="eastAsia" w:ascii="宋体" w:hAnsi="宋体"/>
          <w:b/>
          <w:sz w:val="32"/>
          <w:szCs w:val="32"/>
          <w:lang w:val="en-US" w:eastAsia="zh-CN"/>
        </w:rPr>
        <w:t>第三章 公司注册资本</w:t>
      </w:r>
    </w:p>
    <w:p>
      <w:pPr>
        <w:keepNext w:val="0"/>
        <w:keepLines w:val="0"/>
        <w:pageBreakBefore w:val="0"/>
        <w:widowControl/>
        <w:numPr>
          <w:ilvl w:val="0"/>
          <w:numId w:val="0"/>
        </w:numPr>
        <w:suppressLineNumbers w:val="0"/>
        <w:kinsoku/>
        <w:wordWrap/>
        <w:overflowPunct/>
        <w:topLinePunct w:val="0"/>
        <w:autoSpaceDE/>
        <w:autoSpaceDN/>
        <w:bidi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第六条 公司注册资本：</w:t>
      </w:r>
      <w:r>
        <w:rPr>
          <w:rFonts w:hint="eastAsia" w:ascii="宋体" w:hAnsi="宋体" w:cs="宋体"/>
          <w:b w:val="0"/>
          <w:bCs w:val="0"/>
          <w:color w:val="000000"/>
          <w:kern w:val="0"/>
          <w:sz w:val="28"/>
          <w:szCs w:val="28"/>
          <w:shd w:val="clear" w:color="auto" w:fill="FFFFFF"/>
          <w:lang w:val="en-US" w:eastAsia="zh-CN" w:bidi="ar-SA"/>
        </w:rPr>
        <w:t>XXXX</w:t>
      </w:r>
      <w:r>
        <w:rPr>
          <w:rFonts w:hint="eastAsia" w:ascii="宋体" w:hAnsi="宋体" w:cs="宋体"/>
          <w:b w:val="0"/>
          <w:bCs w:val="0"/>
          <w:kern w:val="0"/>
          <w:sz w:val="28"/>
          <w:szCs w:val="28"/>
          <w:shd w:val="clear" w:color="auto" w:fill="FFFFFF"/>
          <w:lang w:val="en-US" w:eastAsia="zh-CN" w:bidi="ar-SA"/>
        </w:rPr>
        <w:t>XXXXXX</w:t>
      </w:r>
      <w:r>
        <w:rPr>
          <w:rFonts w:hint="eastAsia" w:ascii="宋体" w:hAnsi="宋体" w:eastAsia="宋体" w:cs="宋体"/>
          <w:b w:val="0"/>
          <w:bCs w:val="0"/>
          <w:color w:val="000000"/>
          <w:kern w:val="0"/>
          <w:sz w:val="28"/>
          <w:szCs w:val="28"/>
          <w:shd w:val="clear" w:color="auto" w:fill="FFFFFF"/>
          <w:lang w:val="en-US" w:eastAsia="zh-CN" w:bidi="ar-SA"/>
        </w:rPr>
        <w:t>万元人民币。</w:t>
      </w:r>
    </w:p>
    <w:p>
      <w:pPr>
        <w:jc w:val="center"/>
        <w:rPr>
          <w:rFonts w:hint="eastAsia" w:ascii="宋体" w:hAnsi="宋体"/>
          <w:b/>
          <w:sz w:val="30"/>
          <w:szCs w:val="30"/>
          <w:lang w:val="en-US" w:eastAsia="zh-CN"/>
        </w:rPr>
      </w:pPr>
      <w:r>
        <w:rPr>
          <w:rFonts w:hint="eastAsia" w:ascii="宋体" w:hAnsi="宋体"/>
          <w:b/>
          <w:sz w:val="30"/>
          <w:szCs w:val="30"/>
          <w:lang w:val="en-US" w:eastAsia="zh-CN"/>
        </w:rPr>
        <w:t>第四章 公司经营范围及经营期限</w:t>
      </w:r>
    </w:p>
    <w:p>
      <w:pPr>
        <w:keepNext w:val="0"/>
        <w:keepLines w:val="0"/>
        <w:pageBreakBefore w:val="0"/>
        <w:widowControl/>
        <w:numPr>
          <w:ilvl w:val="0"/>
          <w:numId w:val="0"/>
        </w:numPr>
        <w:suppressLineNumbers w:val="0"/>
        <w:kinsoku/>
        <w:wordWrap/>
        <w:overflowPunct/>
        <w:topLinePunct w:val="0"/>
        <w:autoSpaceDE/>
        <w:autoSpaceDN/>
        <w:bidi w:val="0"/>
        <w:snapToGrid/>
        <w:spacing w:beforeAutospacing="0" w:afterAutospacing="0" w:line="360" w:lineRule="auto"/>
        <w:ind w:left="0" w:leftChars="0" w:right="0" w:rightChars="0" w:firstLine="560" w:firstLineChars="200"/>
        <w:jc w:val="both"/>
        <w:textAlignment w:val="auto"/>
        <w:outlineLvl w:val="9"/>
        <w:rPr>
          <w:rFonts w:hint="eastAsia" w:ascii="宋体" w:hAnsi="宋体" w:cs="宋体"/>
          <w:b w:val="0"/>
          <w:bCs w:val="0"/>
          <w:color w:val="000000"/>
          <w:kern w:val="0"/>
          <w:sz w:val="24"/>
          <w:szCs w:val="24"/>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第七条 公司经营范围</w:t>
      </w:r>
      <w:r>
        <w:rPr>
          <w:rFonts w:hint="eastAsia" w:ascii="宋体" w:hAnsi="宋体" w:cs="宋体"/>
          <w:b w:val="0"/>
          <w:bCs w:val="0"/>
          <w:color w:val="000000"/>
          <w:kern w:val="0"/>
          <w:sz w:val="28"/>
          <w:szCs w:val="28"/>
          <w:shd w:val="clear" w:color="auto" w:fill="FFFFFF"/>
          <w:lang w:val="en-US" w:eastAsia="zh-CN" w:bidi="ar-SA"/>
        </w:rPr>
        <w:t>：XXXX</w:t>
      </w:r>
      <w:r>
        <w:rPr>
          <w:rFonts w:hint="eastAsia" w:ascii="宋体" w:hAnsi="宋体" w:cs="宋体"/>
          <w:b w:val="0"/>
          <w:bCs w:val="0"/>
          <w:kern w:val="0"/>
          <w:sz w:val="28"/>
          <w:szCs w:val="28"/>
          <w:shd w:val="clear" w:color="auto" w:fill="FFFFFF"/>
          <w:lang w:val="en-US" w:eastAsia="zh-CN" w:bidi="ar-SA"/>
        </w:rPr>
        <w:t>XXXXXX</w:t>
      </w:r>
      <w:r>
        <w:rPr>
          <w:rFonts w:hint="default" w:ascii="宋体" w:hAnsi="宋体"/>
          <w:sz w:val="32"/>
        </w:rPr>
        <w:t>。</w:t>
      </w:r>
    </w:p>
    <w:p>
      <w:pPr>
        <w:keepNext w:val="0"/>
        <w:keepLines w:val="0"/>
        <w:pageBreakBefore w:val="0"/>
        <w:widowControl/>
        <w:numPr>
          <w:ilvl w:val="0"/>
          <w:numId w:val="0"/>
        </w:numPr>
        <w:suppressLineNumbers w:val="0"/>
        <w:kinsoku/>
        <w:wordWrap/>
        <w:overflowPunct/>
        <w:topLinePunct w:val="0"/>
        <w:autoSpaceDE/>
        <w:autoSpaceDN/>
        <w:bidi w:val="0"/>
        <w:snapToGrid/>
        <w:spacing w:beforeAutospacing="0" w:afterAutospacing="0" w:line="360" w:lineRule="auto"/>
        <w:ind w:right="0" w:rightChars="0"/>
        <w:jc w:val="both"/>
        <w:textAlignment w:val="auto"/>
        <w:outlineLvl w:val="9"/>
        <w:rPr>
          <w:rFonts w:hint="eastAsia" w:ascii="宋体" w:hAnsi="宋体" w:cs="宋体"/>
          <w:b w:val="0"/>
          <w:bCs w:val="0"/>
          <w:color w:val="000000"/>
          <w:kern w:val="0"/>
          <w:sz w:val="24"/>
          <w:szCs w:val="24"/>
          <w:shd w:val="clear" w:color="auto" w:fill="FFFFFF"/>
          <w:lang w:val="en-US" w:eastAsia="zh-CN" w:bidi="ar-SA"/>
        </w:rPr>
      </w:pPr>
    </w:p>
    <w:p>
      <w:pPr>
        <w:keepNext w:val="0"/>
        <w:keepLines w:val="0"/>
        <w:pageBreakBefore w:val="0"/>
        <w:widowControl/>
        <w:numPr>
          <w:ilvl w:val="0"/>
          <w:numId w:val="0"/>
        </w:numPr>
        <w:suppressLineNumbers w:val="0"/>
        <w:kinsoku/>
        <w:wordWrap/>
        <w:overflowPunct/>
        <w:topLinePunct w:val="0"/>
        <w:autoSpaceDE/>
        <w:autoSpaceDN/>
        <w:bidi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第八条 公司营业期限自</w:t>
      </w:r>
      <w:r>
        <w:rPr>
          <w:rFonts w:hint="eastAsia" w:ascii="宋体" w:hAnsi="宋体" w:cs="宋体"/>
          <w:b w:val="0"/>
          <w:bCs w:val="0"/>
          <w:color w:val="000000"/>
          <w:kern w:val="0"/>
          <w:sz w:val="28"/>
          <w:szCs w:val="28"/>
          <w:shd w:val="clear" w:color="auto" w:fill="FFFFFF"/>
          <w:lang w:val="en-US" w:eastAsia="zh-CN" w:bidi="ar-SA"/>
        </w:rPr>
        <w:t>登记</w:t>
      </w:r>
      <w:bookmarkStart w:id="0" w:name="_GoBack"/>
      <w:bookmarkEnd w:id="0"/>
      <w:r>
        <w:rPr>
          <w:rFonts w:hint="eastAsia" w:ascii="宋体" w:hAnsi="宋体" w:eastAsia="宋体" w:cs="宋体"/>
          <w:b w:val="0"/>
          <w:bCs w:val="0"/>
          <w:color w:val="000000"/>
          <w:kern w:val="0"/>
          <w:sz w:val="28"/>
          <w:szCs w:val="28"/>
          <w:shd w:val="clear" w:color="auto" w:fill="FFFFFF"/>
          <w:lang w:val="en-US" w:eastAsia="zh-CN" w:bidi="ar-SA"/>
        </w:rPr>
        <w:t>行政管理机关核准公司设立之日起满</w:t>
      </w:r>
      <w:r>
        <w:rPr>
          <w:rFonts w:hint="eastAsia" w:ascii="宋体" w:hAnsi="宋体" w:cs="宋体"/>
          <w:b w:val="0"/>
          <w:bCs w:val="0"/>
          <w:color w:val="000000"/>
          <w:kern w:val="0"/>
          <w:sz w:val="28"/>
          <w:szCs w:val="28"/>
          <w:shd w:val="clear" w:color="auto" w:fill="FFFFFF"/>
          <w:lang w:val="en-US" w:eastAsia="zh-CN" w:bidi="ar-SA"/>
        </w:rPr>
        <w:t>XX</w:t>
      </w:r>
      <w:r>
        <w:rPr>
          <w:rFonts w:hint="eastAsia" w:ascii="宋体" w:hAnsi="宋体" w:eastAsia="宋体" w:cs="宋体"/>
          <w:b w:val="0"/>
          <w:bCs w:val="0"/>
          <w:color w:val="000000"/>
          <w:kern w:val="0"/>
          <w:sz w:val="28"/>
          <w:szCs w:val="28"/>
          <w:shd w:val="clear" w:color="auto" w:fill="FFFFFF"/>
          <w:lang w:val="en-US" w:eastAsia="zh-CN" w:bidi="ar-SA"/>
        </w:rPr>
        <w:t>年。</w:t>
      </w:r>
    </w:p>
    <w:p>
      <w:pPr>
        <w:jc w:val="center"/>
        <w:rPr>
          <w:rFonts w:hint="eastAsia" w:ascii="宋体" w:hAnsi="宋体"/>
          <w:b/>
          <w:sz w:val="32"/>
          <w:szCs w:val="32"/>
          <w:lang w:val="en-US" w:eastAsia="zh-CN"/>
        </w:rPr>
      </w:pPr>
      <w:r>
        <w:rPr>
          <w:rFonts w:hint="eastAsia" w:ascii="宋体" w:hAnsi="宋体"/>
          <w:b/>
          <w:sz w:val="32"/>
          <w:szCs w:val="32"/>
          <w:lang w:val="en-US" w:eastAsia="zh-CN"/>
        </w:rPr>
        <w:t>第五章 公司股东及其出资、权利、义务</w:t>
      </w:r>
    </w:p>
    <w:p>
      <w:pPr>
        <w:keepNext w:val="0"/>
        <w:keepLines w:val="0"/>
        <w:pageBreakBefore w:val="0"/>
        <w:widowControl/>
        <w:numPr>
          <w:ilvl w:val="0"/>
          <w:numId w:val="0"/>
        </w:numPr>
        <w:suppressLineNumbers w:val="0"/>
        <w:kinsoku/>
        <w:wordWrap/>
        <w:overflowPunct/>
        <w:topLinePunct w:val="0"/>
        <w:autoSpaceDE/>
        <w:autoSpaceDN/>
        <w:bidi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第九条 公司的股东为自然人。本公司的股东及其认缴情况如下：</w:t>
      </w:r>
    </w:p>
    <w:tbl>
      <w:tblPr>
        <w:tblStyle w:val="3"/>
        <w:tblW w:w="0" w:type="auto"/>
        <w:jc w:val="center"/>
        <w:tblLayout w:type="fixed"/>
        <w:tblCellMar>
          <w:top w:w="0" w:type="dxa"/>
          <w:left w:w="108" w:type="dxa"/>
          <w:bottom w:w="0" w:type="dxa"/>
          <w:right w:w="108" w:type="dxa"/>
        </w:tblCellMar>
      </w:tblPr>
      <w:tblGrid>
        <w:gridCol w:w="2205"/>
        <w:gridCol w:w="2835"/>
        <w:gridCol w:w="1785"/>
        <w:gridCol w:w="1335"/>
        <w:gridCol w:w="2188"/>
      </w:tblGrid>
      <w:tr>
        <w:tblPrEx>
          <w:tblCellMar>
            <w:top w:w="0" w:type="dxa"/>
            <w:left w:w="108" w:type="dxa"/>
            <w:bottom w:w="0" w:type="dxa"/>
            <w:right w:w="108" w:type="dxa"/>
          </w:tblCellMar>
        </w:tblPrEx>
        <w:trPr>
          <w:wBefore w:w="0" w:type="dxa"/>
          <w:wAfter w:w="0" w:type="dxa"/>
          <w:trHeight w:val="739" w:hRule="atLeast"/>
          <w:jc w:val="center"/>
        </w:trPr>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股 东</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名 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40" w:leftChars="-19" w:firstLine="36" w:firstLineChars="13"/>
              <w:jc w:val="center"/>
              <w:rPr>
                <w:rFonts w:ascii="仿宋_GB2312" w:hAnsi="宋体" w:eastAsia="仿宋_GB2312"/>
                <w:sz w:val="28"/>
                <w:szCs w:val="28"/>
              </w:rPr>
            </w:pPr>
            <w:r>
              <w:rPr>
                <w:rFonts w:hint="eastAsia" w:ascii="仿宋_GB2312" w:hAnsi="宋体" w:eastAsia="仿宋_GB2312"/>
                <w:sz w:val="28"/>
                <w:szCs w:val="28"/>
              </w:rPr>
              <w:t>身份证号码</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认缴出资额</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出 资</w:t>
            </w:r>
          </w:p>
          <w:p>
            <w:pPr>
              <w:spacing w:line="440" w:lineRule="exact"/>
              <w:jc w:val="center"/>
              <w:rPr>
                <w:rFonts w:ascii="仿宋_GB2312" w:hAnsi="宋体" w:eastAsia="仿宋_GB2312"/>
                <w:sz w:val="28"/>
                <w:szCs w:val="28"/>
              </w:rPr>
            </w:pPr>
            <w:r>
              <w:rPr>
                <w:rFonts w:hint="eastAsia" w:ascii="仿宋_GB2312" w:hAnsi="宋体" w:eastAsia="仿宋_GB2312"/>
                <w:sz w:val="28"/>
                <w:szCs w:val="28"/>
              </w:rPr>
              <w:t>方 式</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宋体" w:eastAsia="仿宋_GB2312"/>
                <w:sz w:val="28"/>
                <w:szCs w:val="28"/>
              </w:rPr>
            </w:pPr>
            <w:r>
              <w:rPr>
                <w:rFonts w:hint="eastAsia" w:ascii="仿宋_GB2312" w:hAnsi="宋体" w:eastAsia="仿宋_GB2312"/>
                <w:sz w:val="28"/>
                <w:szCs w:val="28"/>
              </w:rPr>
              <w:t>认缴出资时间</w:t>
            </w:r>
          </w:p>
        </w:tc>
      </w:tr>
      <w:tr>
        <w:tblPrEx>
          <w:tblCellMar>
            <w:top w:w="0" w:type="dxa"/>
            <w:left w:w="108" w:type="dxa"/>
            <w:bottom w:w="0" w:type="dxa"/>
            <w:right w:w="108" w:type="dxa"/>
          </w:tblCellMar>
        </w:tblPrEx>
        <w:trPr>
          <w:wBefore w:w="0" w:type="dxa"/>
          <w:wAfter w:w="0" w:type="dxa"/>
          <w:trHeight w:val="688" w:hRule="atLeast"/>
          <w:jc w:val="center"/>
        </w:trPr>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tabs>
                <w:tab w:val="left" w:pos="916"/>
              </w:tabs>
              <w:spacing w:line="360" w:lineRule="exact"/>
              <w:jc w:val="center"/>
              <w:rPr>
                <w:rFonts w:hint="eastAsia" w:ascii="仿宋_GB2312" w:hAnsi="宋体" w:eastAsia="仿宋_GB2312"/>
                <w:sz w:val="28"/>
                <w:szCs w:val="28"/>
                <w:lang w:val="en-US" w:eastAsia="zh-CN"/>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货币</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jc w:val="center"/>
              <w:rPr>
                <w:rFonts w:ascii="仿宋_GB2312" w:hAnsi="宋体" w:eastAsia="仿宋_GB2312"/>
                <w:sz w:val="28"/>
                <w:szCs w:val="28"/>
              </w:rPr>
            </w:pPr>
          </w:p>
        </w:tc>
      </w:tr>
      <w:tr>
        <w:tblPrEx>
          <w:tblCellMar>
            <w:top w:w="0" w:type="dxa"/>
            <w:left w:w="108" w:type="dxa"/>
            <w:bottom w:w="0" w:type="dxa"/>
            <w:right w:w="108" w:type="dxa"/>
          </w:tblCellMar>
        </w:tblPrEx>
        <w:trPr>
          <w:wBefore w:w="0" w:type="dxa"/>
          <w:wAfter w:w="0" w:type="dxa"/>
          <w:trHeight w:val="552" w:hRule="atLeast"/>
          <w:jc w:val="center"/>
        </w:trPr>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货币</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jc w:val="center"/>
              <w:rPr>
                <w:rFonts w:hint="eastAsia" w:ascii="仿宋_GB2312" w:hAnsi="宋体" w:eastAsia="仿宋_GB2312"/>
                <w:sz w:val="28"/>
                <w:szCs w:val="28"/>
                <w:lang w:val="en-US" w:eastAsia="zh-CN"/>
              </w:rPr>
            </w:pPr>
          </w:p>
        </w:tc>
      </w:tr>
      <w:tr>
        <w:tblPrEx>
          <w:tblCellMar>
            <w:top w:w="0" w:type="dxa"/>
            <w:left w:w="108" w:type="dxa"/>
            <w:bottom w:w="0" w:type="dxa"/>
            <w:right w:w="108" w:type="dxa"/>
          </w:tblCellMar>
        </w:tblPrEx>
        <w:trPr>
          <w:wBefore w:w="0" w:type="dxa"/>
          <w:wAfter w:w="0" w:type="dxa"/>
          <w:trHeight w:val="552" w:hRule="atLeast"/>
          <w:jc w:val="center"/>
        </w:trPr>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货币</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1" w:firstLineChars="100"/>
              <w:jc w:val="both"/>
              <w:rPr>
                <w:rFonts w:hint="eastAsia" w:ascii="仿宋_GB2312" w:hAnsi="宋体" w:eastAsia="仿宋_GB2312"/>
                <w:b/>
                <w:bCs/>
                <w:sz w:val="28"/>
                <w:szCs w:val="28"/>
                <w:lang w:val="en-US" w:eastAsia="zh-CN"/>
              </w:rPr>
            </w:pPr>
          </w:p>
        </w:tc>
      </w:tr>
      <w:tr>
        <w:tblPrEx>
          <w:tblCellMar>
            <w:top w:w="0" w:type="dxa"/>
            <w:left w:w="108" w:type="dxa"/>
            <w:bottom w:w="0" w:type="dxa"/>
            <w:right w:w="108" w:type="dxa"/>
          </w:tblCellMar>
        </w:tblPrEx>
        <w:trPr>
          <w:wBefore w:w="0" w:type="dxa"/>
          <w:wAfter w:w="0" w:type="dxa"/>
          <w:trHeight w:val="552" w:hRule="atLeast"/>
          <w:jc w:val="center"/>
        </w:trPr>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货币</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jc w:val="center"/>
              <w:rPr>
                <w:rFonts w:hint="eastAsia" w:ascii="仿宋_GB2312" w:hAnsi="宋体" w:eastAsia="仿宋_GB2312"/>
                <w:sz w:val="28"/>
                <w:szCs w:val="28"/>
                <w:lang w:val="en-US" w:eastAsia="zh-CN"/>
              </w:rPr>
            </w:pPr>
          </w:p>
        </w:tc>
      </w:tr>
      <w:tr>
        <w:tblPrEx>
          <w:tblCellMar>
            <w:top w:w="0" w:type="dxa"/>
            <w:left w:w="108" w:type="dxa"/>
            <w:bottom w:w="0" w:type="dxa"/>
            <w:right w:w="108" w:type="dxa"/>
          </w:tblCellMar>
        </w:tblPrEx>
        <w:trPr>
          <w:wBefore w:w="0" w:type="dxa"/>
          <w:wAfter w:w="0" w:type="dxa"/>
          <w:trHeight w:val="552" w:hRule="atLeast"/>
          <w:jc w:val="center"/>
        </w:trPr>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货币</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80" w:firstLineChars="100"/>
              <w:jc w:val="center"/>
              <w:rPr>
                <w:rFonts w:hint="eastAsia" w:ascii="仿宋_GB2312" w:hAnsi="宋体" w:eastAsia="仿宋_GB2312"/>
                <w:sz w:val="28"/>
                <w:szCs w:val="28"/>
                <w:lang w:val="en-US" w:eastAsia="zh-CN"/>
              </w:rPr>
            </w:pPr>
          </w:p>
        </w:tc>
      </w:tr>
      <w:tr>
        <w:tblPrEx>
          <w:tblCellMar>
            <w:top w:w="0" w:type="dxa"/>
            <w:left w:w="108" w:type="dxa"/>
            <w:bottom w:w="0" w:type="dxa"/>
            <w:right w:w="108" w:type="dxa"/>
          </w:tblCellMar>
        </w:tblPrEx>
        <w:trPr>
          <w:wBefore w:w="0" w:type="dxa"/>
          <w:wAfter w:w="0" w:type="dxa"/>
          <w:trHeight w:val="552" w:hRule="atLeast"/>
          <w:jc w:val="center"/>
        </w:trPr>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rPr>
            </w:pPr>
            <w:r>
              <w:rPr>
                <w:rFonts w:hint="eastAsia" w:ascii="仿宋_GB2312" w:hAnsi="宋体" w:eastAsia="仿宋_GB2312"/>
                <w:sz w:val="28"/>
                <w:szCs w:val="28"/>
              </w:rPr>
              <w:t>合  计</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w:t>
            </w:r>
          </w:p>
        </w:tc>
        <w:tc>
          <w:tcPr>
            <w:tcW w:w="2188" w:type="dxa"/>
            <w:tcBorders>
              <w:top w:val="single" w:color="auto" w:sz="4" w:space="0"/>
              <w:left w:val="single" w:color="auto" w:sz="4" w:space="0"/>
              <w:bottom w:val="single" w:color="auto" w:sz="4" w:space="0"/>
              <w:right w:val="single" w:color="auto" w:sz="4" w:space="0"/>
            </w:tcBorders>
            <w:noWrap w:val="0"/>
            <w:vAlign w:val="center"/>
          </w:tcPr>
          <w:p>
            <w:pPr>
              <w:tabs>
                <w:tab w:val="left" w:pos="916"/>
              </w:tabs>
              <w:spacing w:line="360" w:lineRule="exact"/>
              <w:ind w:firstLine="560" w:firstLineChars="20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w:t>
            </w:r>
          </w:p>
        </w:tc>
      </w:tr>
    </w:tbl>
    <w:p>
      <w:pPr>
        <w:keepNext w:val="0"/>
        <w:keepLines w:val="0"/>
        <w:pageBreakBefore w:val="0"/>
        <w:widowControl/>
        <w:numPr>
          <w:ilvl w:val="0"/>
          <w:numId w:val="0"/>
        </w:numPr>
        <w:suppressLineNumbers w:val="0"/>
        <w:kinsoku/>
        <w:wordWrap/>
        <w:overflowPunct/>
        <w:topLinePunct w:val="0"/>
        <w:autoSpaceDE/>
        <w:autoSpaceDN/>
        <w:bidi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color w:val="000000"/>
          <w:sz w:val="28"/>
          <w:szCs w:val="28"/>
          <w:shd w:val="clear" w:color="auto" w:fill="FFFFFF"/>
        </w:rPr>
      </w:pPr>
      <w:r>
        <w:rPr>
          <w:rFonts w:hint="eastAsia" w:ascii="宋体" w:hAnsi="宋体" w:eastAsia="宋体" w:cs="宋体"/>
          <w:b w:val="0"/>
          <w:bCs w:val="0"/>
          <w:color w:val="000000"/>
          <w:kern w:val="0"/>
          <w:sz w:val="28"/>
          <w:szCs w:val="28"/>
          <w:shd w:val="clear" w:color="auto" w:fill="FFFFFF"/>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公司成立后应当置备股东名册。记载于股东名册的股东，依照股东名册主张行使股东权利。</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第十条  </w:t>
      </w:r>
      <w:r>
        <w:rPr>
          <w:rFonts w:hint="eastAsia" w:ascii="宋体" w:hAnsi="宋体" w:eastAsia="宋体" w:cs="宋体"/>
          <w:b w:val="0"/>
          <w:bCs w:val="0"/>
          <w:color w:val="000000"/>
          <w:kern w:val="0"/>
          <w:sz w:val="28"/>
          <w:szCs w:val="28"/>
          <w:shd w:val="clear" w:color="auto" w:fill="FFFFFF"/>
          <w:lang w:val="en-US" w:eastAsia="zh-CN" w:bidi="ar-SA"/>
        </w:rPr>
        <w:t>公司股东有以下权利:</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（一）出席股东会，按出资比例行使表决权；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（二）选举或者被选举为公司的执行董事、监事、经理；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（三）按照实缴的出资比例分取红利；</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（四）有权查阅、复制公司章程、股东会会议记录、公司的财务会计报告；</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（五）优先认购公司增加的注册资本；</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（六）转让全部或者部分股权；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（七）在同等条件下优先购买其他股东转让的股权；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（八）公司解散时，按出资比例分取剩余的财产；</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 xml:space="preserve">（九）参于修改公司章程。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 xml:space="preserve">第十一条 公司股东有以下义务：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 xml:space="preserve">(一)按时足额缴纳所有认缴的出资，股东如不按照规定缴纳出资，除应当向公司足额缴纳外，还应当向已按期足额缴纳出资的股东承担违约责任；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(二)股东在公司成立后，不得抽逃出资；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(三)依法转让股权；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 xml:space="preserve">(四)以货币出资的，应当将货币出资足额存入公司在银行开设的账户；以非货币财产出资的，应当依法办理其财产权的转移手续。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eastAsia="宋体" w:cs="宋体"/>
          <w:b w:val="0"/>
          <w:bCs w:val="0"/>
          <w:color w:val="000000"/>
          <w:kern w:val="0"/>
          <w:sz w:val="28"/>
          <w:szCs w:val="28"/>
          <w:shd w:val="clear" w:color="auto" w:fill="FFFFFF"/>
          <w:lang w:val="en-US" w:eastAsia="zh-CN" w:bidi="ar-SA"/>
        </w:rPr>
        <w:t>(五)遵守法律、行政法规和公司章程。</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第十二条 股东之间可以相互转让其全部或部分股权。股东向股东以外的人转让其股权，必须经其他股东过半数同意;不同意转让的股东，应当购买该转让的股权，如果在30日内不购买该转让的股权，即视为同意转让。</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第十三条 有下列情形之一的，对股东会该项决议投反对票的股东可以请求公司按照合理的价格收购其股权：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（一）公司连续五年不向股东分配利润，而公司该五年连续盈利，并且符合公司法规定的分配利润条件的；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（二）公司合并、分立、转让主要财产的；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eastAsia="宋体" w:cs="宋体"/>
          <w:b w:val="0"/>
          <w:bCs w:val="0"/>
          <w:color w:val="000000"/>
          <w:kern w:val="0"/>
          <w:sz w:val="28"/>
          <w:szCs w:val="28"/>
          <w:shd w:val="clear" w:color="auto" w:fill="FFFFFF"/>
          <w:lang w:val="en-US" w:eastAsia="zh-CN" w:bidi="ar-SA"/>
        </w:rPr>
        <w:t>（三）公司章程规定的营业期限或者章程规定的其他解散事由出现的，股东会议通过决议修改章程使公司存续的。 自股东会会议决议通过之日起六十日内，股东与公司不能达成股权收购协议的，股东可以自股东会会议决议通过之日起九十日内向人民法院提起诉讼。</w:t>
      </w:r>
    </w:p>
    <w:p>
      <w:pPr>
        <w:jc w:val="center"/>
        <w:rPr>
          <w:rFonts w:hint="eastAsia" w:ascii="宋体" w:hAnsi="宋体"/>
          <w:b/>
          <w:sz w:val="32"/>
          <w:szCs w:val="32"/>
          <w:lang w:val="en-US" w:eastAsia="zh-CN"/>
        </w:rPr>
      </w:pPr>
      <w:r>
        <w:rPr>
          <w:rFonts w:hint="eastAsia" w:ascii="宋体" w:hAnsi="宋体"/>
          <w:b/>
          <w:sz w:val="32"/>
          <w:szCs w:val="32"/>
          <w:lang w:val="en-US" w:eastAsia="zh-CN"/>
        </w:rPr>
        <w:t xml:space="preserve">第六章  公司的机构及其产生办法、职权、议事规则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 xml:space="preserve">第十四条 公司的股东会由公司的全体股东组成，是公司的权力机构。股东会行使下列职权: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 xml:space="preserve">(一)决定公司的经营方针和投资计划；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(二)选举和更换执行董事、决定有关执行董事的报酬事项；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(三)选举和更换非由职工代表担任的监事，决定监事的报酬事项；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 xml:space="preserve">(四)审议批准执行董事的报告；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(五)选举和选举公司经理，决定有关经理的报酬事项；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 xml:space="preserve">(六)审议批准监事的报告；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(七)审议批准公司的年度财务预算方案、决算方案；</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(八)审议批准公司的利润分配方案和弥补亏损方案；</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(九)对公司增加或者减少注册资本作出决议；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(十)对股东以外的人转让股权作出决议；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(十一)对公司合并、分立、解散和清算或者变更公司形式作出决议；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left"/>
        <w:textAlignment w:val="auto"/>
        <w:outlineLvl w:val="9"/>
        <w:rPr>
          <w:rFonts w:hint="eastAsia" w:ascii="宋体" w:hAnsi="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(十二)修改公司章程</w:t>
      </w:r>
      <w:r>
        <w:rPr>
          <w:rFonts w:hint="eastAsia" w:ascii="宋体" w:hAnsi="宋体" w:cs="宋体"/>
          <w:b w:val="0"/>
          <w:bCs w:val="0"/>
          <w:color w:val="000000"/>
          <w:kern w:val="0"/>
          <w:sz w:val="28"/>
          <w:szCs w:val="28"/>
          <w:shd w:val="clear" w:color="auto" w:fill="FFFFFF"/>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left"/>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w:t>
      </w:r>
      <w:r>
        <w:rPr>
          <w:rFonts w:hint="eastAsia" w:ascii="宋体" w:hAnsi="宋体" w:eastAsia="宋体" w:cs="宋体"/>
          <w:b w:val="0"/>
          <w:bCs w:val="0"/>
          <w:color w:val="000000"/>
          <w:kern w:val="0"/>
          <w:sz w:val="28"/>
          <w:szCs w:val="28"/>
          <w:shd w:val="clear" w:color="auto" w:fill="FFFFFF"/>
          <w:lang w:val="en-US" w:eastAsia="zh-CN" w:bidi="ar-SA"/>
        </w:rPr>
        <w:t>十三</w:t>
      </w:r>
      <w:r>
        <w:rPr>
          <w:rFonts w:hint="eastAsia" w:ascii="宋体" w:hAnsi="宋体" w:cs="宋体"/>
          <w:b w:val="0"/>
          <w:bCs w:val="0"/>
          <w:color w:val="000000"/>
          <w:kern w:val="0"/>
          <w:sz w:val="28"/>
          <w:szCs w:val="28"/>
          <w:shd w:val="clear" w:color="auto" w:fill="FFFFFF"/>
          <w:lang w:val="en-US" w:eastAsia="zh-CN" w:bidi="ar-SA"/>
        </w:rPr>
        <w:t>)</w:t>
      </w:r>
      <w:r>
        <w:rPr>
          <w:rFonts w:hint="eastAsia" w:ascii="宋体" w:hAnsi="宋体" w:eastAsia="宋体" w:cs="宋体"/>
          <w:b w:val="0"/>
          <w:bCs w:val="0"/>
          <w:color w:val="000000"/>
          <w:kern w:val="0"/>
          <w:sz w:val="28"/>
          <w:szCs w:val="28"/>
          <w:shd w:val="clear" w:color="auto" w:fill="FFFFFF"/>
          <w:lang w:val="en-US" w:eastAsia="zh-CN" w:bidi="ar-SA"/>
        </w:rPr>
        <w:t>公司章程规定的其他职权。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第十五条 股东会对公司增加或者减少注册资本、合并、分立、解散、变更公司形式、修改章程做出决议，必须经代表三分之二以上表决权的股东通过。</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第十六条 股东会对公司增加或者减少注册资本、合并、分立、解散、变更公司形式、修改章程、股东向股东以外的人转让股权等事项作出决议时，应采用书面形式表决。</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 xml:space="preserve">第十七条 股东会会议由股东按出资比例行使表决权。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第十八条 股东会定期会议每六个月召开一次。代表十分之一以上表决权的股东，执行董事，监事提议召开临时会议的，应当召开临时会议。股东会会议由执行董事召集、主持，执行董事不能履行职务或不履行职务时，由监事召集和主持，监事不召集和主持的，代表十分之一以上表决权的股东可以自行召集主持。</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第十九条 召开股东会会议，应当于会议召开十五日以前通知全体股东。</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 xml:space="preserve">第二十条 股东会应当对所议事项的决定做成会议记录，出席会议的股东应当在会议记录上签名。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第二十一条 公司不设立董事会，设立执行董事一人，由全体股东选举</w:t>
      </w:r>
      <w:r>
        <w:rPr>
          <w:rFonts w:hint="eastAsia" w:ascii="宋体" w:hAnsi="宋体" w:cs="宋体"/>
          <w:b w:val="0"/>
          <w:bCs w:val="0"/>
          <w:color w:val="000000"/>
          <w:kern w:val="0"/>
          <w:sz w:val="28"/>
          <w:szCs w:val="28"/>
          <w:shd w:val="clear" w:color="auto" w:fill="FFFFFF"/>
          <w:lang w:val="en-US" w:eastAsia="zh-CN" w:bidi="ar-SA"/>
        </w:rPr>
        <w:t>XXX</w:t>
      </w:r>
      <w:r>
        <w:rPr>
          <w:rFonts w:hint="eastAsia" w:ascii="宋体" w:hAnsi="宋体" w:eastAsia="宋体" w:cs="宋体"/>
          <w:b w:val="0"/>
          <w:bCs w:val="0"/>
          <w:color w:val="000000"/>
          <w:kern w:val="0"/>
          <w:sz w:val="28"/>
          <w:szCs w:val="28"/>
          <w:shd w:val="clear" w:color="auto" w:fill="FFFFFF"/>
          <w:lang w:val="en-US" w:eastAsia="zh-CN" w:bidi="ar-SA"/>
        </w:rPr>
        <w:t>担任</w:t>
      </w:r>
      <w:r>
        <w:rPr>
          <w:rFonts w:hint="eastAsia" w:ascii="宋体" w:hAnsi="宋体" w:cs="宋体"/>
          <w:b w:val="0"/>
          <w:bCs w:val="0"/>
          <w:color w:val="000000"/>
          <w:kern w:val="0"/>
          <w:sz w:val="28"/>
          <w:szCs w:val="28"/>
          <w:shd w:val="clear" w:color="auto" w:fill="FFFFFF"/>
          <w:lang w:val="en-US" w:eastAsia="zh-CN" w:bidi="ar-SA"/>
        </w:rPr>
        <w:t>,执行董事为公司法定代表人。</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第二十二条 执行董事每届任期三年，任期届满，连选可以连任。执行董事任期届满未及时改选，或者执行董事在任期内辞职，在改选出的执行董事就任前，原执行董事仍应当依照法律、行政法规和公司章程的规定，履行执行董事职务。执行董事在任期届满前，股东会不得无故解除其职务。</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第二十三条 执行董事对股东会负责，行使下列职权：</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召集股东会会议，并向股东会报告工作；</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(二)执行股东会的决议；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(三)决定公司的经营计划和投资方案；</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(四)制订公司的年度财务预算方案和决算方案；</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(五)制订公司的利润分配方案和弥补亏损方案；</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(六)制订公司增加或者减少注册资本的方案；</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(七)制订公司合并、分立、解散、变更公司形式的方案；</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(八)决定公司内部管理机构的设置；</w:t>
      </w:r>
      <w:r>
        <w:rPr>
          <w:rFonts w:hint="eastAsia" w:ascii="宋体" w:hAnsi="宋体" w:cs="宋体"/>
          <w:b w:val="0"/>
          <w:bCs w:val="0"/>
          <w:color w:val="000000"/>
          <w:kern w:val="0"/>
          <w:sz w:val="28"/>
          <w:szCs w:val="28"/>
          <w:shd w:val="clear" w:color="auto" w:fill="FFFFFF"/>
          <w:lang w:val="en-US" w:eastAsia="zh-CN" w:bidi="ar-SA"/>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(九)根据经理的提名，选举或者解聘公司副经理、财务负责人及其报酬事项；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(十)制定公司的基本管理制度；</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eastAsia="宋体" w:cs="宋体"/>
          <w:b w:val="0"/>
          <w:bCs w:val="0"/>
          <w:color w:val="000000"/>
          <w:kern w:val="0"/>
          <w:sz w:val="28"/>
          <w:szCs w:val="28"/>
          <w:shd w:val="clear" w:color="auto" w:fill="FFFFFF"/>
          <w:lang w:val="en-US" w:eastAsia="zh-CN" w:bidi="ar-SA"/>
        </w:rPr>
        <w:t>（十一）公司章程规定的其他职权。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第二十四条 公司设经理</w:t>
      </w:r>
      <w:r>
        <w:rPr>
          <w:rFonts w:hint="eastAsia" w:ascii="宋体" w:hAnsi="宋体" w:cs="宋体"/>
          <w:b w:val="0"/>
          <w:bCs w:val="0"/>
          <w:color w:val="000000"/>
          <w:kern w:val="0"/>
          <w:sz w:val="28"/>
          <w:szCs w:val="28"/>
          <w:shd w:val="clear" w:color="auto" w:fill="FFFFFF"/>
          <w:lang w:val="en-US" w:eastAsia="zh-CN" w:bidi="ar-SA"/>
        </w:rPr>
        <w:t>一</w:t>
      </w:r>
      <w:r>
        <w:rPr>
          <w:rFonts w:hint="eastAsia" w:ascii="宋体" w:hAnsi="宋体" w:eastAsia="宋体" w:cs="宋体"/>
          <w:b w:val="0"/>
          <w:bCs w:val="0"/>
          <w:color w:val="000000"/>
          <w:kern w:val="0"/>
          <w:sz w:val="28"/>
          <w:szCs w:val="28"/>
          <w:shd w:val="clear" w:color="auto" w:fill="FFFFFF"/>
          <w:lang w:val="en-US" w:eastAsia="zh-CN" w:bidi="ar-SA"/>
        </w:rPr>
        <w:t>名，由</w:t>
      </w:r>
      <w:r>
        <w:rPr>
          <w:rFonts w:hint="eastAsia" w:ascii="宋体" w:hAnsi="宋体" w:cs="宋体"/>
          <w:b w:val="0"/>
          <w:bCs w:val="0"/>
          <w:color w:val="000000"/>
          <w:kern w:val="0"/>
          <w:sz w:val="28"/>
          <w:szCs w:val="28"/>
          <w:shd w:val="clear" w:color="auto" w:fill="FFFFFF"/>
          <w:lang w:val="en-US" w:eastAsia="zh-CN" w:bidi="ar-SA"/>
        </w:rPr>
        <w:t>股东选举XXX担任，</w:t>
      </w:r>
      <w:r>
        <w:rPr>
          <w:rFonts w:hint="eastAsia" w:ascii="宋体" w:hAnsi="宋体" w:eastAsia="宋体" w:cs="宋体"/>
          <w:b w:val="0"/>
          <w:bCs w:val="0"/>
          <w:color w:val="000000"/>
          <w:kern w:val="0"/>
          <w:sz w:val="28"/>
          <w:szCs w:val="28"/>
          <w:shd w:val="clear" w:color="auto" w:fill="FFFFFF"/>
          <w:lang w:val="en-US" w:eastAsia="zh-CN" w:bidi="ar-SA"/>
        </w:rPr>
        <w:t xml:space="preserve">经理对执行董事和股东会负责，行使下列职权: </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 xml:space="preserve">主持公司的生产经营管理工作，组织实施股东会决议;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 xml:space="preserve">(二)组织实施公司年度经营计划和投资方案;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 xml:space="preserve">(三)拟订公司内部管理机构设置方案;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(四)拟订公司的基本管理制度;</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(五)制定公司的具体规章;</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(六)提请选举或者解聘公司副经理、财务负责人;</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(七)决定选举或者解聘除应当由执行董事选举或者解聘以外的负责管理人员;</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 xml:space="preserve">(八)代表公司与公司职工签订劳动合同;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(九)公司章程和执行董事授予的其他职权。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第二十五条 公司不设监事会，设监事一人，由全体股东选举</w:t>
      </w:r>
      <w:r>
        <w:rPr>
          <w:rFonts w:hint="eastAsia" w:ascii="宋体" w:hAnsi="宋体" w:cs="宋体"/>
          <w:b w:val="0"/>
          <w:bCs w:val="0"/>
          <w:color w:val="000000"/>
          <w:kern w:val="0"/>
          <w:sz w:val="28"/>
          <w:szCs w:val="28"/>
          <w:shd w:val="clear" w:color="auto" w:fill="FFFFFF"/>
          <w:lang w:val="en-US" w:eastAsia="zh-CN" w:bidi="ar-SA"/>
        </w:rPr>
        <w:t>XXX</w:t>
      </w:r>
      <w:r>
        <w:rPr>
          <w:rFonts w:hint="eastAsia" w:ascii="宋体" w:hAnsi="宋体" w:eastAsia="宋体" w:cs="宋体"/>
          <w:b w:val="0"/>
          <w:bCs w:val="0"/>
          <w:color w:val="000000"/>
          <w:kern w:val="0"/>
          <w:sz w:val="28"/>
          <w:szCs w:val="28"/>
          <w:shd w:val="clear" w:color="auto" w:fill="FFFFFF"/>
          <w:lang w:val="en-US" w:eastAsia="zh-CN" w:bidi="ar-SA"/>
        </w:rPr>
        <w:t>担任</w:t>
      </w:r>
      <w:r>
        <w:rPr>
          <w:rFonts w:hint="eastAsia" w:ascii="宋体" w:hAnsi="宋体"/>
          <w:sz w:val="28"/>
          <w:szCs w:val="28"/>
          <w:lang w:val="en-US" w:eastAsia="zh-CN"/>
        </w:rPr>
        <w:t>（如股东为监事为选举，非股东为监事为聘任）</w:t>
      </w:r>
      <w:r>
        <w:rPr>
          <w:rFonts w:hint="eastAsia" w:ascii="宋体" w:hAnsi="宋体" w:eastAsia="宋体" w:cs="宋体"/>
          <w:b w:val="0"/>
          <w:bCs w:val="0"/>
          <w:color w:val="000000"/>
          <w:kern w:val="0"/>
          <w:sz w:val="28"/>
          <w:szCs w:val="28"/>
          <w:shd w:val="clear" w:color="auto" w:fill="FFFFFF"/>
          <w:lang w:val="en-US" w:eastAsia="zh-CN" w:bidi="ar-SA"/>
        </w:rPr>
        <w:t>。监事每届任期三年，任期届满，连选可以连任。</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第二十六条  执行董事、高级管理人员不得兼任监事。</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 xml:space="preserve">第二十七条  监事行使下列职权: </w:t>
      </w:r>
    </w:p>
    <w:p>
      <w:pPr>
        <w:keepNext w:val="0"/>
        <w:keepLines w:val="0"/>
        <w:pageBreakBefore w:val="0"/>
        <w:widowControl/>
        <w:numPr>
          <w:ilvl w:val="0"/>
          <w:numId w:val="3"/>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 xml:space="preserve">检查公司财务;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 xml:space="preserve">(二)对执行董事、高级管理人员执行公司职务的行为进行监督，对违反法律、行政法规、公司章程或者股东会决议的执行董事、高级管理人员提出罢免的建议;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 xml:space="preserve">(三)当执行董事、高级管理人员的行为损害公司的利益时，要求执行董事、高级管理人员予以纠正;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(四)提议召开临时股东会会议，在执行董事不履行《公司法》规定的召集和主持股东会会议职责时召集和主持股东会会议;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 xml:space="preserve"> (五)向股东会会议提出议案;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 xml:space="preserve">(六)依照《公司法》第一百五十二条的规定对执行董事、高级管理人员提起诉讼;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(七)公司章程规定的其它职权。监事列席股东会会议。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sz w:val="28"/>
          <w:szCs w:val="28"/>
          <w:shd w:val="clear" w:color="auto" w:fill="FFFFFF"/>
          <w:lang w:val="en-US" w:eastAsia="zh-CN"/>
        </w:rPr>
        <w:t xml:space="preserve">    </w:t>
      </w:r>
      <w:r>
        <w:rPr>
          <w:rFonts w:hint="eastAsia" w:ascii="宋体" w:hAnsi="宋体" w:eastAsia="宋体" w:cs="宋体"/>
          <w:b w:val="0"/>
          <w:bCs w:val="0"/>
          <w:color w:val="000000"/>
          <w:sz w:val="28"/>
          <w:szCs w:val="28"/>
          <w:shd w:val="clear" w:color="auto" w:fill="FFFFFF"/>
        </w:rPr>
        <w:t>第二十八条监事发现公司经营情况异常，可以进行调查；必要时，可以聘请会计师事务所等协助其工作，费用由公司承担。监事行使职权所必需的费用，由公司承担。</w:t>
      </w:r>
    </w:p>
    <w:p>
      <w:pPr>
        <w:jc w:val="center"/>
        <w:rPr>
          <w:rFonts w:hint="eastAsia" w:ascii="宋体" w:hAnsi="宋体"/>
          <w:b/>
          <w:sz w:val="32"/>
          <w:szCs w:val="32"/>
          <w:lang w:val="en-US" w:eastAsia="zh-CN"/>
        </w:rPr>
      </w:pPr>
      <w:r>
        <w:rPr>
          <w:rFonts w:hint="eastAsia" w:ascii="宋体" w:hAnsi="宋体"/>
          <w:b/>
          <w:sz w:val="32"/>
          <w:szCs w:val="32"/>
          <w:lang w:val="en-US" w:eastAsia="zh-CN"/>
        </w:rPr>
        <w:t>第七章 公司执行董事、监事、高级管理人员的义务、责任</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第二十九条 执行董事、监事、高级管理人员应当遵守法律、行政法规和公司章程，对公司负有忠实义务和勤免义务。不得利用在公司的地位和职权谋取私利，不得收受贿赂或者谋取其他非法收入，不得侵占公司的财产。</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第三十条 未经股东会同意，执行董事、监事、高级管理人员不得将公司资金借贷给他人或者以公司资产为他人提供担保。</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第三十一条 未经股东会同意，执行董事、监事、高级管理人员不得利用职务便利为自己或者他人谋取属于公司的商业机会，自营或者为他人经营与所任职公司同类的业务，不得从事损害本公司利益的活动。从事上述活动的，所得收入归公司所有。</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第三十二条 执行董事、监事、高级管埋人员执行公司职务时，违反法律、行政法规或者公司章程的规定，给公司造成损失的，应当承担赔偿责任。</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第三十三条 股东会要求执行董事、监事、高级管理人员列席会议的，执行董事、监事、高级管理人员应当列席并接受股东的质询。</w:t>
      </w:r>
    </w:p>
    <w:p>
      <w:pPr>
        <w:jc w:val="center"/>
        <w:rPr>
          <w:rFonts w:hint="eastAsia" w:ascii="宋体" w:hAnsi="宋体"/>
          <w:b/>
          <w:sz w:val="32"/>
          <w:szCs w:val="32"/>
          <w:lang w:val="en-US" w:eastAsia="zh-CN"/>
        </w:rPr>
      </w:pPr>
      <w:r>
        <w:rPr>
          <w:rFonts w:hint="eastAsia" w:ascii="宋体" w:hAnsi="宋体"/>
          <w:b/>
          <w:sz w:val="32"/>
          <w:szCs w:val="32"/>
          <w:lang w:val="en-US" w:eastAsia="zh-CN"/>
        </w:rPr>
        <w:t xml:space="preserve">第八章    公司财务、会计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第三十四条 公司要依照法律、行政法规和国务院财政部门的规定，建立公司财务、会计制度。</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第三十五条 公司在每一会计年度终了时，编制财务会计报告，财务会计报告应当依照法律、行政法规和国务院财政部门的规定制作，并依法审查验证。</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 xml:space="preserve">第三十六条 执行董事应将财务会计报告做出后十五日内送交各股东。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第三十七条 公司依法纳税，税后利润按以下顺序分配:</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 xml:space="preserve"> (一) 提取利润的百分之十列入法定公积金，法定公积金累计额为公司注册资本的50%以上的，可不再提取。</w:t>
      </w:r>
    </w:p>
    <w:p>
      <w:pPr>
        <w:keepNext w:val="0"/>
        <w:keepLines w:val="0"/>
        <w:pageBreakBefore w:val="0"/>
        <w:widowControl/>
        <w:numPr>
          <w:ilvl w:val="0"/>
          <w:numId w:val="4"/>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法定公积金不足以弥补以前年度亏损的，在依照前款规定提取法定公积金之前，应当先用当年利润弥补亏损。</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 xml:space="preserve"> (三) 从税后利润中提取法定公积金后，经股东会决议可以提取任意公积金;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(四) 股东按实缴的出资比例分取红利。</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第三十八条 公司的公积金依照《公司法》的有关规定列支。</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第三十九条 公司除法定的会计帐册外，不得另立会计帐册。对公司资产，不得以任何个人名义开立帐户存储。</w:t>
      </w:r>
    </w:p>
    <w:p>
      <w:pPr>
        <w:jc w:val="center"/>
        <w:rPr>
          <w:rFonts w:hint="eastAsia" w:ascii="宋体" w:hAnsi="宋体"/>
          <w:b/>
          <w:sz w:val="32"/>
          <w:szCs w:val="32"/>
          <w:lang w:val="en-US" w:eastAsia="zh-CN"/>
        </w:rPr>
      </w:pPr>
      <w:r>
        <w:rPr>
          <w:rFonts w:hint="eastAsia" w:ascii="宋体" w:hAnsi="宋体"/>
          <w:b/>
          <w:sz w:val="32"/>
          <w:szCs w:val="32"/>
          <w:lang w:val="en-US" w:eastAsia="zh-CN"/>
        </w:rPr>
        <w:t>第九章  公司解散事由与清算</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eastAsia="宋体" w:cs="宋体"/>
          <w:b w:val="0"/>
          <w:bCs w:val="0"/>
          <w:color w:val="000000"/>
          <w:kern w:val="0"/>
          <w:sz w:val="28"/>
          <w:szCs w:val="28"/>
          <w:shd w:val="clear" w:color="auto" w:fill="FFFFFF"/>
          <w:lang w:val="en-US" w:eastAsia="zh-CN" w:bidi="ar-SA"/>
        </w:rPr>
        <w:t>第四十条 公司有下列情况之一时，可以解散:</w:t>
      </w:r>
    </w:p>
    <w:p>
      <w:pPr>
        <w:keepNext w:val="0"/>
        <w:keepLines w:val="0"/>
        <w:pageBreakBefore w:val="0"/>
        <w:widowControl/>
        <w:numPr>
          <w:ilvl w:val="0"/>
          <w:numId w:val="5"/>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333333"/>
          <w:kern w:val="0"/>
          <w:sz w:val="28"/>
          <w:szCs w:val="28"/>
          <w:shd w:val="clear" w:color="auto" w:fill="FFFFFF"/>
          <w:lang w:val="en-US" w:eastAsia="zh-CN" w:bidi="ar-SA"/>
        </w:rPr>
      </w:pPr>
      <w:r>
        <w:rPr>
          <w:rFonts w:hint="eastAsia" w:ascii="宋体" w:hAnsi="宋体" w:eastAsia="宋体" w:cs="宋体"/>
          <w:b w:val="0"/>
          <w:bCs w:val="0"/>
          <w:color w:val="333333"/>
          <w:kern w:val="0"/>
          <w:sz w:val="28"/>
          <w:szCs w:val="28"/>
          <w:shd w:val="clear" w:color="auto" w:fill="FFFFFF"/>
          <w:lang w:val="en-US" w:eastAsia="zh-CN" w:bidi="ar-SA"/>
        </w:rPr>
        <w:t>公司章程规定的营业期限届满或者公司章程规定的其他解散事由出现；</w:t>
      </w:r>
    </w:p>
    <w:p>
      <w:pPr>
        <w:keepNext w:val="0"/>
        <w:keepLines w:val="0"/>
        <w:pageBreakBefore w:val="0"/>
        <w:widowControl/>
        <w:numPr>
          <w:ilvl w:val="0"/>
          <w:numId w:val="5"/>
        </w:numPr>
        <w:suppressLineNumbers w:val="0"/>
        <w:kinsoku/>
        <w:wordWrap/>
        <w:overflowPunct/>
        <w:topLinePunct w:val="0"/>
        <w:autoSpaceDE/>
        <w:autoSpaceDN/>
        <w:bidi w:val="0"/>
        <w:adjustRightInd w:val="0"/>
        <w:snapToGrid/>
        <w:spacing w:beforeAutospacing="0" w:afterAutospacing="0" w:line="360" w:lineRule="auto"/>
        <w:ind w:left="0" w:leftChars="0" w:right="0" w:rightChars="0" w:firstLine="560" w:firstLineChars="200"/>
        <w:jc w:val="both"/>
        <w:textAlignment w:val="auto"/>
        <w:outlineLvl w:val="9"/>
        <w:rPr>
          <w:rFonts w:hint="eastAsia" w:ascii="宋体" w:hAnsi="宋体" w:eastAsia="宋体" w:cs="宋体"/>
          <w:b w:val="0"/>
          <w:bCs w:val="0"/>
          <w:color w:val="333333"/>
          <w:kern w:val="0"/>
          <w:sz w:val="28"/>
          <w:szCs w:val="28"/>
          <w:shd w:val="clear" w:color="auto" w:fill="FFFFFF"/>
          <w:lang w:val="en-US" w:eastAsia="zh-CN" w:bidi="ar-SA"/>
        </w:rPr>
      </w:pPr>
      <w:r>
        <w:rPr>
          <w:rFonts w:hint="eastAsia" w:ascii="宋体" w:hAnsi="宋体" w:eastAsia="宋体" w:cs="宋体"/>
          <w:b w:val="0"/>
          <w:bCs w:val="0"/>
          <w:color w:val="333333"/>
          <w:kern w:val="0"/>
          <w:sz w:val="28"/>
          <w:szCs w:val="28"/>
          <w:shd w:val="clear" w:color="auto" w:fill="FFFFFF"/>
          <w:lang w:val="en-US" w:eastAsia="zh-CN" w:bidi="ar-SA"/>
        </w:rPr>
        <w:t>股东会或者股东大会决议解散；</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333333"/>
          <w:kern w:val="0"/>
          <w:sz w:val="28"/>
          <w:szCs w:val="28"/>
          <w:shd w:val="clear" w:color="auto" w:fill="FFFFFF"/>
          <w:lang w:val="en-US" w:eastAsia="zh-CN" w:bidi="ar-SA"/>
        </w:rPr>
      </w:pPr>
      <w:r>
        <w:rPr>
          <w:rFonts w:hint="eastAsia" w:ascii="宋体" w:hAnsi="宋体" w:cs="宋体"/>
          <w:b w:val="0"/>
          <w:bCs w:val="0"/>
          <w:color w:val="333333"/>
          <w:kern w:val="0"/>
          <w:sz w:val="28"/>
          <w:szCs w:val="28"/>
          <w:shd w:val="clear" w:color="auto" w:fill="FFFFFF"/>
          <w:lang w:val="en-US" w:eastAsia="zh-CN" w:bidi="ar-SA"/>
        </w:rPr>
        <w:t xml:space="preserve"> </w:t>
      </w:r>
      <w:r>
        <w:rPr>
          <w:rFonts w:hint="eastAsia" w:ascii="宋体" w:hAnsi="宋体" w:eastAsia="宋体" w:cs="宋体"/>
          <w:b w:val="0"/>
          <w:bCs w:val="0"/>
          <w:color w:val="333333"/>
          <w:kern w:val="0"/>
          <w:sz w:val="28"/>
          <w:szCs w:val="28"/>
          <w:shd w:val="clear" w:color="auto" w:fill="FFFFFF"/>
          <w:lang w:val="en-US" w:eastAsia="zh-CN" w:bidi="ar-SA"/>
        </w:rPr>
        <w:t>（三）因公司合并或者分立需要解散；</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333333"/>
          <w:kern w:val="0"/>
          <w:sz w:val="28"/>
          <w:szCs w:val="28"/>
          <w:shd w:val="clear" w:color="auto" w:fill="FFFFFF"/>
          <w:lang w:val="en-US" w:eastAsia="zh-CN" w:bidi="ar-SA"/>
        </w:rPr>
      </w:pPr>
      <w:r>
        <w:rPr>
          <w:rFonts w:hint="eastAsia" w:ascii="宋体" w:hAnsi="宋体" w:cs="宋体"/>
          <w:b w:val="0"/>
          <w:bCs w:val="0"/>
          <w:color w:val="333333"/>
          <w:kern w:val="0"/>
          <w:sz w:val="28"/>
          <w:szCs w:val="28"/>
          <w:shd w:val="clear" w:color="auto" w:fill="FFFFFF"/>
          <w:lang w:val="en-US" w:eastAsia="zh-CN" w:bidi="ar-SA"/>
        </w:rPr>
        <w:t xml:space="preserve"> </w:t>
      </w:r>
      <w:r>
        <w:rPr>
          <w:rFonts w:hint="eastAsia" w:ascii="宋体" w:hAnsi="宋体" w:eastAsia="宋体" w:cs="宋体"/>
          <w:b w:val="0"/>
          <w:bCs w:val="0"/>
          <w:color w:val="333333"/>
          <w:kern w:val="0"/>
          <w:sz w:val="28"/>
          <w:szCs w:val="28"/>
          <w:shd w:val="clear" w:color="auto" w:fill="FFFFFF"/>
          <w:lang w:val="en-US" w:eastAsia="zh-CN" w:bidi="ar-SA"/>
        </w:rPr>
        <w:t>（四）依法被吊销营业执照、责令关闭或者被撤销；</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Chars="200" w:right="0" w:rightChars="0"/>
        <w:jc w:val="both"/>
        <w:textAlignment w:val="auto"/>
        <w:outlineLvl w:val="9"/>
        <w:rPr>
          <w:rFonts w:hint="eastAsia" w:ascii="宋体" w:hAnsi="宋体" w:eastAsia="宋体" w:cs="宋体"/>
          <w:b w:val="0"/>
          <w:bCs w:val="0"/>
          <w:color w:val="000000"/>
          <w:sz w:val="28"/>
          <w:szCs w:val="28"/>
          <w:shd w:val="clear" w:color="auto" w:fill="FFFFFF"/>
        </w:rPr>
      </w:pPr>
      <w:r>
        <w:rPr>
          <w:rFonts w:hint="eastAsia" w:ascii="宋体" w:hAnsi="宋体" w:cs="宋体"/>
          <w:b w:val="0"/>
          <w:bCs w:val="0"/>
          <w:color w:val="333333"/>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（五）人民法院依照《公司法》第一百八十</w:t>
      </w:r>
      <w:r>
        <w:rPr>
          <w:rFonts w:hint="eastAsia" w:ascii="宋体" w:hAnsi="宋体" w:cs="宋体"/>
          <w:b w:val="0"/>
          <w:bCs w:val="0"/>
          <w:color w:val="000000"/>
          <w:kern w:val="0"/>
          <w:sz w:val="28"/>
          <w:szCs w:val="28"/>
          <w:shd w:val="clear" w:color="auto" w:fill="FFFFFF"/>
          <w:lang w:val="en-US" w:eastAsia="zh-CN" w:bidi="ar-SA"/>
        </w:rPr>
        <w:t>二</w:t>
      </w:r>
      <w:r>
        <w:rPr>
          <w:rFonts w:hint="eastAsia" w:ascii="宋体" w:hAnsi="宋体" w:eastAsia="宋体" w:cs="宋体"/>
          <w:b w:val="0"/>
          <w:bCs w:val="0"/>
          <w:color w:val="000000"/>
          <w:kern w:val="0"/>
          <w:sz w:val="28"/>
          <w:szCs w:val="28"/>
          <w:shd w:val="clear" w:color="auto" w:fill="FFFFFF"/>
          <w:lang w:val="en-US" w:eastAsia="zh-CN" w:bidi="ar-SA"/>
        </w:rPr>
        <w:t>条的规定予以解散。</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第四十一条 公司解散应依法成立清算组，进行清算。依法定顺序清偿后，股东按实缴的出资比例分配公司剩余财产。清偿过程中，发现公司财产不足以清偿债务时，立即向人民法院申请宣告破产。</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第</w:t>
      </w:r>
      <w:r>
        <w:rPr>
          <w:rFonts w:hint="eastAsia" w:ascii="宋体" w:hAnsi="宋体" w:eastAsia="宋体" w:cs="宋体"/>
          <w:b w:val="0"/>
          <w:bCs w:val="0"/>
          <w:color w:val="000000"/>
          <w:kern w:val="0"/>
          <w:sz w:val="28"/>
          <w:szCs w:val="28"/>
          <w:shd w:val="clear" w:color="auto" w:fill="FFFFFF"/>
          <w:lang w:val="en-US" w:eastAsia="zh-CN" w:bidi="ar-SA"/>
        </w:rPr>
        <w:t>四十二条 清算组应当自成立之日起十日内通知债权人，并于六十日内在报纸上公告。债权人应当自接到通知书之日起三十日内，为接到通知书的自公告之日起四十五日，向清算组申报其债权。债权人申报债权，应当说明债权的有关事项。并提证明材料。清算组应当对债权进行登记。</w:t>
      </w:r>
      <w:r>
        <w:rPr>
          <w:rFonts w:hint="eastAsia" w:ascii="宋体" w:hAnsi="宋体" w:eastAsia="宋体" w:cs="宋体"/>
          <w:b w:val="0"/>
          <w:bCs w:val="0"/>
          <w:color w:val="333333"/>
          <w:kern w:val="0"/>
          <w:sz w:val="28"/>
          <w:szCs w:val="28"/>
          <w:shd w:val="clear" w:color="auto" w:fill="FFFFFF"/>
          <w:lang w:val="en-US" w:eastAsia="zh-CN" w:bidi="ar-SA"/>
        </w:rPr>
        <w:t>在申报债权期间，清算组不得对债权人进行清偿。</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第四十三条 公司清算结束后，清算组应当制作清算报告，报股东会或人民法院确认，并报送公司登记机关申请注销登记，公告公司终止。</w:t>
      </w:r>
    </w:p>
    <w:p>
      <w:pPr>
        <w:jc w:val="center"/>
        <w:rPr>
          <w:rFonts w:hint="eastAsia" w:ascii="宋体" w:hAnsi="宋体"/>
          <w:b/>
          <w:sz w:val="32"/>
          <w:szCs w:val="32"/>
          <w:lang w:val="en-US" w:eastAsia="zh-CN"/>
        </w:rPr>
      </w:pPr>
      <w:r>
        <w:rPr>
          <w:rFonts w:hint="eastAsia" w:ascii="宋体" w:hAnsi="宋体"/>
          <w:b/>
          <w:sz w:val="32"/>
          <w:szCs w:val="32"/>
          <w:lang w:val="en-US" w:eastAsia="zh-CN"/>
        </w:rPr>
        <w:t>第十章   附  则</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第四十四条 本章程对公司股东、执行董事、监事、高级管理人员均具有约束力，任何违反公司章程的行为，给公司造成损害的，将按照有关规定追究责任。</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bCs/>
          <w:color w:val="000000"/>
          <w:sz w:val="28"/>
          <w:szCs w:val="28"/>
          <w:shd w:val="clear" w:color="auto" w:fill="FFFFFF"/>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第四十五条 公司章程由股东共同制定。股东应当在公司章程上签名、盖章。</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r>
        <w:rPr>
          <w:rFonts w:hint="eastAsia" w:ascii="宋体" w:hAnsi="宋体" w:cs="宋体"/>
          <w:b w:val="0"/>
          <w:bCs w:val="0"/>
          <w:color w:val="000000"/>
          <w:kern w:val="0"/>
          <w:sz w:val="28"/>
          <w:szCs w:val="28"/>
          <w:shd w:val="clear" w:color="auto" w:fill="FFFFFF"/>
          <w:lang w:val="en-US" w:eastAsia="zh-CN" w:bidi="ar-SA"/>
        </w:rPr>
        <w:t xml:space="preserve">    </w:t>
      </w:r>
      <w:r>
        <w:rPr>
          <w:rFonts w:hint="eastAsia" w:ascii="宋体" w:hAnsi="宋体" w:eastAsia="宋体" w:cs="宋体"/>
          <w:b w:val="0"/>
          <w:bCs w:val="0"/>
          <w:color w:val="000000"/>
          <w:kern w:val="0"/>
          <w:sz w:val="28"/>
          <w:szCs w:val="28"/>
          <w:shd w:val="clear" w:color="auto" w:fill="FFFFFF"/>
          <w:lang w:val="en-US" w:eastAsia="zh-CN" w:bidi="ar-SA"/>
        </w:rPr>
        <w:t>第四十六条  公司章程由股东会修改。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color w:val="000000"/>
          <w:kern w:val="0"/>
          <w:sz w:val="28"/>
          <w:szCs w:val="28"/>
          <w:shd w:val="clear" w:color="auto" w:fill="FFFFFF"/>
          <w:lang w:val="en-US" w:eastAsia="zh-CN" w:bidi="ar-SA"/>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sz w:val="28"/>
          <w:szCs w:val="28"/>
          <w:shd w:val="clear" w:color="auto" w:fill="FFFFFF"/>
        </w:rPr>
      </w:pPr>
      <w:r>
        <w:rPr>
          <w:rFonts w:hint="eastAsia" w:ascii="宋体" w:hAnsi="宋体" w:eastAsia="宋体" w:cs="宋体"/>
          <w:b w:val="0"/>
          <w:bCs w:val="0"/>
          <w:color w:val="000000"/>
          <w:kern w:val="0"/>
          <w:sz w:val="28"/>
          <w:szCs w:val="28"/>
          <w:shd w:val="clear" w:color="auto" w:fill="FFFFFF"/>
          <w:lang w:val="en-US" w:eastAsia="zh-CN" w:bidi="ar-SA"/>
        </w:rPr>
        <w:t>全体股东签字（盖章）：</w:t>
      </w:r>
    </w:p>
    <w:p>
      <w:pPr>
        <w:keepNext w:val="0"/>
        <w:keepLines w:val="0"/>
        <w:pageBreakBefore w:val="0"/>
        <w:widowControl/>
        <w:suppressLineNumbers w:val="0"/>
        <w:kinsoku/>
        <w:wordWrap/>
        <w:overflowPunct/>
        <w:topLinePunct w:val="0"/>
        <w:autoSpaceDE/>
        <w:autoSpaceDN/>
        <w:bidi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sz w:val="28"/>
          <w:szCs w:val="28"/>
          <w:shd w:val="clear" w:color="auto" w:fill="FFFFFF"/>
        </w:rPr>
      </w:pPr>
    </w:p>
    <w:p>
      <w:pPr>
        <w:keepNext w:val="0"/>
        <w:keepLines w:val="0"/>
        <w:pageBreakBefore w:val="0"/>
        <w:widowControl/>
        <w:suppressLineNumbers w:val="0"/>
        <w:kinsoku/>
        <w:wordWrap/>
        <w:overflowPunct/>
        <w:topLinePunct w:val="0"/>
        <w:autoSpaceDE/>
        <w:autoSpaceDN/>
        <w:bidi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sz w:val="28"/>
          <w:szCs w:val="28"/>
          <w:shd w:val="clear" w:color="auto" w:fill="FFFFFF"/>
        </w:rPr>
      </w:pPr>
    </w:p>
    <w:p>
      <w:pPr>
        <w:keepNext w:val="0"/>
        <w:keepLines w:val="0"/>
        <w:pageBreakBefore w:val="0"/>
        <w:widowControl/>
        <w:suppressLineNumbers w:val="0"/>
        <w:kinsoku/>
        <w:wordWrap/>
        <w:overflowPunct/>
        <w:topLinePunct w:val="0"/>
        <w:autoSpaceDE/>
        <w:autoSpaceDN/>
        <w:bidi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sz w:val="28"/>
          <w:szCs w:val="28"/>
          <w:shd w:val="clear" w:color="auto" w:fill="FFFFFF"/>
        </w:rPr>
      </w:pPr>
    </w:p>
    <w:p>
      <w:pPr>
        <w:keepNext w:val="0"/>
        <w:keepLines w:val="0"/>
        <w:pageBreakBefore w:val="0"/>
        <w:widowControl/>
        <w:suppressLineNumbers w:val="0"/>
        <w:kinsoku/>
        <w:wordWrap/>
        <w:overflowPunct/>
        <w:topLinePunct w:val="0"/>
        <w:autoSpaceDE/>
        <w:autoSpaceDN/>
        <w:bidi w:val="0"/>
        <w:snapToGrid/>
        <w:spacing w:beforeAutospacing="0" w:afterAutospacing="0" w:line="360" w:lineRule="auto"/>
        <w:ind w:left="0" w:leftChars="0" w:right="0" w:rightChars="0"/>
        <w:jc w:val="both"/>
        <w:textAlignment w:val="auto"/>
        <w:outlineLvl w:val="9"/>
        <w:rPr>
          <w:rFonts w:hint="eastAsia" w:ascii="宋体" w:hAnsi="宋体" w:eastAsia="宋体" w:cs="宋体"/>
          <w:b w:val="0"/>
          <w:bCs w:val="0"/>
          <w:sz w:val="28"/>
          <w:szCs w:val="28"/>
          <w:shd w:val="clear" w:color="auto" w:fill="FFFFFF"/>
        </w:rPr>
      </w:pPr>
    </w:p>
    <w:p>
      <w:pPr>
        <w:jc w:val="right"/>
        <w:rPr>
          <w:rFonts w:hint="eastAsia" w:ascii="宋体" w:hAnsi="宋体" w:cs="宋体"/>
          <w:b w:val="0"/>
          <w:bCs w:val="0"/>
          <w:kern w:val="0"/>
          <w:sz w:val="28"/>
          <w:szCs w:val="28"/>
          <w:shd w:val="clear" w:color="auto" w:fill="FFFFFF"/>
          <w:lang w:val="en-US" w:eastAsia="zh-CN" w:bidi="ar-SA"/>
        </w:rPr>
      </w:pPr>
      <w:r>
        <w:rPr>
          <w:rFonts w:hint="eastAsia" w:ascii="宋体" w:hAnsi="宋体" w:cs="宋体"/>
          <w:b w:val="0"/>
          <w:bCs w:val="0"/>
          <w:kern w:val="0"/>
          <w:sz w:val="28"/>
          <w:szCs w:val="28"/>
          <w:shd w:val="clear" w:color="auto" w:fill="FFFFFF"/>
          <w:lang w:val="en-US" w:eastAsia="zh-CN" w:bidi="ar-SA"/>
        </w:rPr>
        <w:t>XXXXXXXXXX有限公司</w:t>
      </w:r>
    </w:p>
    <w:p>
      <w:pPr>
        <w:jc w:val="right"/>
        <w:rPr>
          <w:rFonts w:hint="eastAsia" w:ascii="宋体" w:hAnsi="宋体" w:cs="宋体"/>
          <w:b/>
          <w:bCs/>
          <w:kern w:val="0"/>
          <w:sz w:val="40"/>
          <w:szCs w:val="40"/>
          <w:shd w:val="clear" w:color="auto" w:fill="FFFFFF"/>
          <w:lang w:val="en-US" w:eastAsia="zh-CN" w:bidi="ar-SA"/>
        </w:rPr>
      </w:pPr>
      <w:r>
        <w:rPr>
          <w:rFonts w:hint="eastAsia" w:ascii="宋体" w:hAnsi="宋体" w:cs="宋体"/>
          <w:b w:val="0"/>
          <w:bCs w:val="0"/>
          <w:kern w:val="0"/>
          <w:sz w:val="28"/>
          <w:szCs w:val="28"/>
          <w:shd w:val="clear" w:color="auto" w:fill="FFFFFF"/>
          <w:lang w:val="en-US" w:eastAsia="zh-CN" w:bidi="ar-SA"/>
        </w:rPr>
        <w:t>2016年4月12日</w:t>
      </w:r>
    </w:p>
    <w:sectPr>
      <w:pgSz w:w="11906" w:h="16838"/>
      <w:pgMar w:top="1440" w:right="1304" w:bottom="1440" w:left="1304"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2BCD10"/>
    <w:multiLevelType w:val="singleLevel"/>
    <w:tmpl w:val="552BCD10"/>
    <w:lvl w:ilvl="0" w:tentative="0">
      <w:start w:val="1"/>
      <w:numFmt w:val="chineseCounting"/>
      <w:suff w:val="nothing"/>
      <w:lvlText w:val="(%1)"/>
      <w:lvlJc w:val="left"/>
    </w:lvl>
  </w:abstractNum>
  <w:abstractNum w:abstractNumId="1">
    <w:nsid w:val="552BCD43"/>
    <w:multiLevelType w:val="singleLevel"/>
    <w:tmpl w:val="552BCD43"/>
    <w:lvl w:ilvl="0" w:tentative="0">
      <w:start w:val="1"/>
      <w:numFmt w:val="chineseCounting"/>
      <w:suff w:val="nothing"/>
      <w:lvlText w:val="(%1)"/>
      <w:lvlJc w:val="left"/>
    </w:lvl>
  </w:abstractNum>
  <w:abstractNum w:abstractNumId="2">
    <w:nsid w:val="552BCD67"/>
    <w:multiLevelType w:val="singleLevel"/>
    <w:tmpl w:val="552BCD67"/>
    <w:lvl w:ilvl="0" w:tentative="0">
      <w:start w:val="1"/>
      <w:numFmt w:val="chineseCounting"/>
      <w:suff w:val="nothing"/>
      <w:lvlText w:val="(%1)"/>
      <w:lvlJc w:val="left"/>
    </w:lvl>
  </w:abstractNum>
  <w:abstractNum w:abstractNumId="3">
    <w:nsid w:val="552BCD95"/>
    <w:multiLevelType w:val="singleLevel"/>
    <w:tmpl w:val="552BCD95"/>
    <w:lvl w:ilvl="0" w:tentative="0">
      <w:start w:val="2"/>
      <w:numFmt w:val="chineseCounting"/>
      <w:suff w:val="nothing"/>
      <w:lvlText w:val="（%1）"/>
      <w:lvlJc w:val="left"/>
    </w:lvl>
  </w:abstractNum>
  <w:abstractNum w:abstractNumId="4">
    <w:nsid w:val="552BCDB8"/>
    <w:multiLevelType w:val="singleLevel"/>
    <w:tmpl w:val="552BCDB8"/>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4NmYzZmFhMjBlNTUxMWU1OGE4Y2E4Yjk0ZWEyYzAifQ=="/>
  </w:docVars>
  <w:rsids>
    <w:rsidRoot w:val="00172A27"/>
    <w:rsid w:val="3AF24FFC"/>
    <w:rsid w:val="3C2E37D1"/>
    <w:rsid w:val="500F6F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unhideWhenUsed/>
    <w:uiPriority w:val="0"/>
  </w:style>
  <w:style w:type="table" w:default="1" w:styleId="3">
    <w:name w:val="Normal Table"/>
    <w:unhideWhenUsed/>
    <w:uiPriority w:val="99"/>
    <w:tblPr>
      <w:tblStyle w:val="3"/>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2015-04-13T12:51:00Z</dcterms:created>
  <dc:creator>zcili</dc:creator>
  <cp:lastModifiedBy>LENOVO</cp:lastModifiedBy>
  <cp:lastPrinted>2016-08-29T07:51:45Z</cp:lastPrinted>
  <dcterms:modified xsi:type="dcterms:W3CDTF">2024-03-07T02:12:16Z</dcterms:modified>
  <dc:title>内蒙古微分文化传媒有限责任公司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2C09EEEA3E8C43DA8DB6A45489DC9897_13</vt:lpwstr>
  </property>
</Properties>
</file>