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40" w:lineRule="exact"/>
        <w:jc w:val="center"/>
        <w:outlineLvl w:val="0"/>
        <w:rPr>
          <w:rFonts w:hint="eastAsia" w:ascii="宋体" w:hAnsi="宋体"/>
          <w:b/>
          <w:sz w:val="24"/>
          <w:szCs w:val="24"/>
        </w:rPr>
      </w:pPr>
      <w:r>
        <w:rPr>
          <w:rFonts w:hint="eastAsia" w:ascii="宋体" w:hAnsi="宋体"/>
          <w:b/>
          <w:sz w:val="24"/>
          <w:szCs w:val="24"/>
        </w:rPr>
        <w:t>非公司企业法人按《公司法》改制登记提交材料规范</w:t>
      </w:r>
    </w:p>
    <w:p>
      <w:pPr>
        <w:widowControl/>
        <w:adjustRightInd w:val="0"/>
        <w:snapToGrid w:val="0"/>
        <w:spacing w:line="440" w:lineRule="exact"/>
        <w:jc w:val="center"/>
        <w:outlineLvl w:val="0"/>
        <w:rPr>
          <w:rFonts w:hint="eastAsia" w:ascii="宋体" w:hAnsi="宋体"/>
          <w:b/>
          <w:sz w:val="24"/>
          <w:szCs w:val="24"/>
        </w:rPr>
      </w:pPr>
      <w:bookmarkStart w:id="0" w:name="_GoBack"/>
      <w:bookmarkEnd w:id="0"/>
    </w:p>
    <w:p>
      <w:pPr>
        <w:widowControl/>
        <w:adjustRightInd w:val="0"/>
        <w:snapToGrid w:val="0"/>
        <w:spacing w:line="440" w:lineRule="exact"/>
        <w:jc w:val="left"/>
        <w:rPr>
          <w:rFonts w:ascii="宋体"/>
          <w:sz w:val="24"/>
          <w:szCs w:val="24"/>
        </w:rPr>
      </w:pPr>
      <w:r>
        <w:rPr>
          <w:rFonts w:ascii="宋体" w:hAnsi="宋体"/>
          <w:sz w:val="24"/>
          <w:szCs w:val="24"/>
        </w:rPr>
        <w:t xml:space="preserve">    1.</w:t>
      </w:r>
      <w:r>
        <w:rPr>
          <w:rFonts w:hint="eastAsia" w:ascii="宋体" w:hAnsi="宋体"/>
          <w:sz w:val="24"/>
          <w:szCs w:val="24"/>
        </w:rPr>
        <w:t>《非公司企业法人改制登记(备案)申请书》。</w:t>
      </w:r>
    </w:p>
    <w:p>
      <w:pPr>
        <w:widowControl/>
        <w:adjustRightInd w:val="0"/>
        <w:snapToGrid w:val="0"/>
        <w:spacing w:line="440" w:lineRule="exact"/>
        <w:jc w:val="left"/>
        <w:rPr>
          <w:rFonts w:ascii="宋体"/>
          <w:color w:val="262626"/>
          <w:sz w:val="24"/>
          <w:szCs w:val="24"/>
        </w:rPr>
      </w:pPr>
      <w:r>
        <w:rPr>
          <w:rFonts w:hint="eastAsia" w:ascii="宋体" w:hAnsi="宋体"/>
          <w:sz w:val="24"/>
          <w:szCs w:val="24"/>
        </w:rPr>
        <w:t>　　2</w:t>
      </w:r>
      <w:r>
        <w:rPr>
          <w:rFonts w:ascii="宋体" w:hAnsi="宋体"/>
          <w:sz w:val="24"/>
          <w:szCs w:val="24"/>
        </w:rPr>
        <w:t>.</w:t>
      </w:r>
      <w:r>
        <w:rPr>
          <w:rFonts w:hint="eastAsia" w:ascii="宋体" w:hAnsi="宋体"/>
          <w:sz w:val="24"/>
          <w:szCs w:val="24"/>
        </w:rPr>
        <w:t>企业法人的主管部门（出资人）出具的批准改制的文件，</w:t>
      </w:r>
      <w:r>
        <w:rPr>
          <w:rFonts w:hint="eastAsia" w:ascii="宋体" w:hAnsi="宋体"/>
          <w:color w:val="262626"/>
          <w:sz w:val="24"/>
          <w:szCs w:val="24"/>
        </w:rPr>
        <w:t>改制后公司变更法定代表人的，文件中应明确企业原任法定代表人的免职情况。</w:t>
      </w:r>
    </w:p>
    <w:p>
      <w:pPr>
        <w:widowControl/>
        <w:adjustRightInd w:val="0"/>
        <w:snapToGrid w:val="0"/>
        <w:spacing w:line="440" w:lineRule="exact"/>
        <w:ind w:firstLine="480" w:firstLineChars="200"/>
        <w:jc w:val="left"/>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城镇集体所有制企业法人申请按《公司法》改制的，应当提交集体企业的职工（代表）大会的批准决议。乡村集体所有制企业法人申请按《公司法》改制的，应当提交乡或者村的农民大会（农民代表会议）或者代表全体农民的集体经济组织的批准决议或批准文件复印件。</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法律、行政法规和国务院决定规定企业按《公司法》改制或变更登记必须报经批准的，提交有关的批准文件或者许可证件复印件。</w:t>
      </w:r>
    </w:p>
    <w:p>
      <w:pPr>
        <w:widowControl/>
        <w:adjustRightInd w:val="0"/>
        <w:snapToGrid w:val="0"/>
        <w:spacing w:line="440" w:lineRule="exact"/>
        <w:ind w:firstLine="480" w:firstLineChars="200"/>
        <w:jc w:val="left"/>
        <w:rPr>
          <w:rFonts w:ascii="宋体" w:hAnsi="宋体"/>
          <w:color w:val="FF0000"/>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企业债权银行出具的金融债权保全证明文件和人民银行总行或其派出机构等银行业监督管理机构出具的确认文件（中小企业改制提交）。</w:t>
      </w:r>
    </w:p>
    <w:p>
      <w:pPr>
        <w:widowControl/>
        <w:adjustRightInd w:val="0"/>
        <w:snapToGrid w:val="0"/>
        <w:spacing w:line="440" w:lineRule="exact"/>
        <w:ind w:firstLine="240" w:firstLineChars="100"/>
        <w:jc w:val="left"/>
        <w:rPr>
          <w:rFonts w:ascii="宋体"/>
          <w:sz w:val="24"/>
          <w:szCs w:val="24"/>
        </w:rPr>
      </w:pPr>
      <w:r>
        <w:rPr>
          <w:rFonts w:ascii="宋体" w:hAnsi="宋体"/>
          <w:sz w:val="24"/>
          <w:szCs w:val="24"/>
        </w:rPr>
        <w:t xml:space="preserve">  </w:t>
      </w:r>
      <w:r>
        <w:rPr>
          <w:rFonts w:hint="eastAsia" w:ascii="宋体" w:hAnsi="宋体"/>
          <w:sz w:val="24"/>
          <w:szCs w:val="24"/>
        </w:rPr>
        <w:t>6</w:t>
      </w:r>
      <w:r>
        <w:rPr>
          <w:rFonts w:ascii="宋体" w:hAnsi="宋体"/>
          <w:sz w:val="24"/>
          <w:szCs w:val="24"/>
        </w:rPr>
        <w:t>.</w:t>
      </w:r>
      <w:r>
        <w:rPr>
          <w:rFonts w:hint="eastAsia" w:ascii="宋体" w:hAnsi="宋体"/>
          <w:sz w:val="24"/>
          <w:szCs w:val="24"/>
        </w:rPr>
        <w:t>改制后的公司章程。</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改制后为有限责任公司的，由全体股东签署。</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改制后为国有独资公司的，由国务院、地方人民政府或者其授权的本级人民政府国有资产监督管理机构加盖公章。</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改制后为一人有限责任公司的，由股东签署。</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改制后为股份有限公司的，由</w:t>
      </w:r>
      <w:r>
        <w:rPr>
          <w:rFonts w:hint="eastAsia" w:ascii="宋体" w:hAnsi="宋体"/>
          <w:color w:val="000000"/>
          <w:sz w:val="24"/>
          <w:szCs w:val="24"/>
        </w:rPr>
        <w:t>全体</w:t>
      </w:r>
      <w:r>
        <w:rPr>
          <w:rFonts w:hint="eastAsia" w:ascii="宋体" w:hAnsi="宋体"/>
          <w:sz w:val="24"/>
          <w:szCs w:val="24"/>
        </w:rPr>
        <w:t>发起人签署。</w:t>
      </w:r>
    </w:p>
    <w:p>
      <w:pPr>
        <w:widowControl/>
        <w:adjustRightInd w:val="0"/>
        <w:snapToGrid w:val="0"/>
        <w:spacing w:line="440" w:lineRule="exact"/>
        <w:ind w:firstLine="480" w:firstLineChars="200"/>
        <w:jc w:val="left"/>
        <w:rPr>
          <w:rFonts w:asci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改制后公司股东或发起人的主体资格证明或者自然人身份证件复印件。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股东或者发起人为企业的，提交营业执照复印件。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股东或者发起人为事业法人的，提交事业法人登记证书复印件。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股东或者发起人为社团法人的，提交社团法人登记证复印件。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股东或者发起人为民办非企业单位的，提交民办非企业单位证书复印件。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股东或者发起人为自然人的，提交身份证件复印件。</w:t>
      </w:r>
    </w:p>
    <w:p>
      <w:pPr>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其他股东或者发起人提交有关法律法规规定的资格证明。</w:t>
      </w:r>
    </w:p>
    <w:p>
      <w:pPr>
        <w:widowControl/>
        <w:adjustRightInd w:val="0"/>
        <w:snapToGrid w:val="0"/>
        <w:spacing w:line="440" w:lineRule="exact"/>
        <w:jc w:val="left"/>
        <w:rPr>
          <w:rFonts w:ascii="宋体"/>
          <w:color w:val="262626"/>
          <w:sz w:val="24"/>
          <w:szCs w:val="24"/>
        </w:rPr>
      </w:pPr>
      <w:r>
        <w:rPr>
          <w:rFonts w:ascii="宋体" w:hAnsi="宋体"/>
          <w:sz w:val="24"/>
          <w:szCs w:val="24"/>
        </w:rPr>
        <w:t xml:space="preserve">    </w:t>
      </w:r>
      <w:r>
        <w:rPr>
          <w:rFonts w:hint="eastAsia" w:ascii="宋体" w:hAnsi="宋体"/>
          <w:sz w:val="24"/>
          <w:szCs w:val="24"/>
        </w:rPr>
        <w:t>8</w:t>
      </w:r>
      <w:r>
        <w:rPr>
          <w:rFonts w:ascii="宋体" w:hAnsi="宋体"/>
          <w:sz w:val="24"/>
          <w:szCs w:val="24"/>
        </w:rPr>
        <w:t>.</w:t>
      </w:r>
      <w:r>
        <w:rPr>
          <w:rFonts w:hint="eastAsia" w:ascii="宋体" w:hAnsi="宋体"/>
          <w:sz w:val="24"/>
          <w:szCs w:val="24"/>
        </w:rPr>
        <w:t>改制为有限责任公司的提交股东会决议；</w:t>
      </w:r>
      <w:r>
        <w:rPr>
          <w:rFonts w:hint="eastAsia" w:ascii="宋体" w:hAnsi="宋体"/>
          <w:color w:val="262626"/>
          <w:sz w:val="24"/>
          <w:szCs w:val="24"/>
        </w:rPr>
        <w:t>改制为一人有限责任公司的提交股东决定；改制为股份有限公司的提交股东大会会议记录或者创立大会会议记录；改制为国有独资公司的提交国务院、地方人民政府或者其授权的本级人民政府国有资产监督管理机构的批准文件复印件。</w:t>
      </w:r>
    </w:p>
    <w:p>
      <w:pPr>
        <w:widowControl/>
        <w:adjustRightInd w:val="0"/>
        <w:snapToGrid w:val="0"/>
        <w:spacing w:line="440" w:lineRule="exact"/>
        <w:ind w:firstLine="480"/>
        <w:jc w:val="left"/>
        <w:rPr>
          <w:rFonts w:ascii="宋体" w:hAnsi="宋体"/>
          <w:color w:val="000000"/>
          <w:sz w:val="24"/>
          <w:szCs w:val="24"/>
        </w:rPr>
      </w:pPr>
      <w:r>
        <w:rPr>
          <w:rFonts w:hint="eastAsia" w:ascii="宋体" w:hAnsi="宋体"/>
          <w:sz w:val="24"/>
          <w:szCs w:val="24"/>
        </w:rPr>
        <w:t>9</w:t>
      </w:r>
      <w:r>
        <w:rPr>
          <w:rFonts w:ascii="宋体" w:hAnsi="宋体"/>
          <w:sz w:val="24"/>
          <w:szCs w:val="24"/>
        </w:rPr>
        <w:t>.</w:t>
      </w:r>
      <w:r>
        <w:rPr>
          <w:rFonts w:hint="eastAsia" w:ascii="宋体" w:hAnsi="宋体"/>
          <w:color w:val="262626"/>
          <w:sz w:val="24"/>
          <w:szCs w:val="24"/>
        </w:rPr>
        <w:t>法定代表人、</w:t>
      </w:r>
      <w:r>
        <w:rPr>
          <w:rFonts w:hint="eastAsia" w:ascii="宋体" w:hAnsi="宋体"/>
          <w:sz w:val="24"/>
          <w:szCs w:val="24"/>
        </w:rPr>
        <w:t>董事、监事</w:t>
      </w:r>
      <w:r>
        <w:rPr>
          <w:rFonts w:hint="eastAsia" w:ascii="宋体" w:hAnsi="宋体" w:cs="Batang"/>
          <w:sz w:val="24"/>
          <w:szCs w:val="24"/>
        </w:rPr>
        <w:t>和</w:t>
      </w:r>
      <w:r>
        <w:rPr>
          <w:rFonts w:hint="eastAsia" w:ascii="宋体" w:hAnsi="宋体"/>
          <w:sz w:val="24"/>
          <w:szCs w:val="24"/>
        </w:rPr>
        <w:t>经理的任职文件</w:t>
      </w:r>
      <w:r>
        <w:rPr>
          <w:rFonts w:hint="eastAsia" w:ascii="宋体" w:hAnsi="宋体"/>
          <w:color w:val="000000"/>
          <w:sz w:val="24"/>
          <w:szCs w:val="24"/>
        </w:rPr>
        <w:t>。</w:t>
      </w:r>
    </w:p>
    <w:p>
      <w:pPr>
        <w:pStyle w:val="4"/>
        <w:widowControl/>
        <w:adjustRightInd w:val="0"/>
        <w:snapToGrid w:val="0"/>
        <w:spacing w:line="440" w:lineRule="exact"/>
        <w:ind w:firstLine="480" w:firstLineChars="200"/>
        <w:jc w:val="left"/>
        <w:rPr>
          <w:rFonts w:ascii="宋体" w:hAnsi="宋体"/>
          <w:sz w:val="24"/>
          <w:szCs w:val="24"/>
        </w:rPr>
      </w:pPr>
      <w:r>
        <w:rPr>
          <w:rFonts w:ascii="宋体" w:hAnsi="宋体"/>
          <w:sz w:val="24"/>
          <w:szCs w:val="24"/>
        </w:rPr>
        <w:t xml:space="preserve"> </w:t>
      </w:r>
      <w:r>
        <w:rPr>
          <w:rFonts w:hint="eastAsia" w:ascii="宋体" w:hAnsi="宋体"/>
          <w:sz w:val="24"/>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等形式产生的，还需提交董事签字的董事会决议、监事签字的监事会决议等相关材料。</w:t>
      </w:r>
    </w:p>
    <w:p>
      <w:pPr>
        <w:widowControl/>
        <w:adjustRightInd w:val="0"/>
        <w:snapToGrid w:val="0"/>
        <w:spacing w:line="440" w:lineRule="exact"/>
        <w:ind w:firstLine="240" w:firstLineChars="100"/>
        <w:jc w:val="left"/>
        <w:rPr>
          <w:rFonts w:ascii="宋体"/>
          <w:sz w:val="24"/>
          <w:szCs w:val="24"/>
        </w:rPr>
      </w:pPr>
      <w:r>
        <w:rPr>
          <w:rFonts w:ascii="宋体" w:hAnsi="宋体"/>
          <w:sz w:val="24"/>
          <w:szCs w:val="24"/>
        </w:rPr>
        <w:t xml:space="preserve"> </w:t>
      </w:r>
      <w:r>
        <w:rPr>
          <w:rFonts w:hint="eastAsia" w:ascii="宋体" w:hAnsi="宋体"/>
          <w:sz w:val="24"/>
          <w:szCs w:val="24"/>
        </w:rPr>
        <w:t xml:space="preserve"> 10</w:t>
      </w:r>
      <w:r>
        <w:rPr>
          <w:rFonts w:ascii="宋体" w:hAnsi="宋体"/>
          <w:sz w:val="24"/>
          <w:szCs w:val="24"/>
        </w:rPr>
        <w:t>.</w:t>
      </w:r>
      <w:r>
        <w:rPr>
          <w:rFonts w:hint="eastAsia" w:ascii="宋体" w:hAnsi="宋体"/>
          <w:sz w:val="24"/>
          <w:szCs w:val="24"/>
        </w:rPr>
        <w:t>改制同时涉及其他登记事项变更的，应当同时申请变更登记，按相应的提交材料规范提交相应的材料。</w:t>
      </w:r>
    </w:p>
    <w:p>
      <w:pPr>
        <w:widowControl/>
        <w:adjustRightInd w:val="0"/>
        <w:snapToGrid w:val="0"/>
        <w:spacing w:line="440" w:lineRule="exact"/>
        <w:ind w:firstLine="480" w:firstLineChars="200"/>
        <w:jc w:val="left"/>
        <w:rPr>
          <w:rFonts w:ascii="宋体"/>
          <w:color w:val="000000"/>
          <w:sz w:val="24"/>
          <w:szCs w:val="24"/>
        </w:rPr>
      </w:pPr>
      <w:r>
        <w:rPr>
          <w:rFonts w:ascii="宋体" w:hAnsi="宋体"/>
          <w:sz w:val="24"/>
          <w:szCs w:val="24"/>
        </w:rPr>
        <w:t>1</w:t>
      </w:r>
      <w:r>
        <w:rPr>
          <w:rFonts w:hint="eastAsia" w:ascii="宋体" w:hAnsi="宋体"/>
          <w:sz w:val="24"/>
          <w:szCs w:val="24"/>
        </w:rPr>
        <w:t>1</w:t>
      </w:r>
      <w:r>
        <w:rPr>
          <w:rFonts w:ascii="宋体" w:hAnsi="宋体"/>
          <w:sz w:val="24"/>
          <w:szCs w:val="24"/>
        </w:rPr>
        <w:t>.</w:t>
      </w:r>
      <w:r>
        <w:rPr>
          <w:rFonts w:hint="eastAsia" w:ascii="宋体" w:hAnsi="宋体"/>
          <w:color w:val="000000"/>
          <w:sz w:val="24"/>
          <w:szCs w:val="24"/>
        </w:rPr>
        <w:t>已领取纸质版营业执照的缴回营业执照正、副本。</w:t>
      </w:r>
    </w:p>
    <w:p>
      <w:pPr>
        <w:widowControl/>
        <w:spacing w:line="440" w:lineRule="exact"/>
        <w:jc w:val="left"/>
        <w:rPr>
          <w:rFonts w:ascii="宋体"/>
          <w:b/>
          <w:sz w:val="24"/>
          <w:szCs w:val="24"/>
        </w:rPr>
      </w:pPr>
      <w:r>
        <w:rPr>
          <w:rFonts w:ascii="宋体" w:hAnsi="宋体"/>
          <w:b/>
          <w:sz w:val="24"/>
          <w:szCs w:val="24"/>
        </w:rPr>
        <w:t xml:space="preserve">    </w:t>
      </w:r>
    </w:p>
    <w:p>
      <w:pPr>
        <w:widowControl/>
        <w:spacing w:line="440" w:lineRule="exact"/>
        <w:ind w:firstLine="472" w:firstLineChars="196"/>
        <w:jc w:val="left"/>
        <w:rPr>
          <w:rFonts w:ascii="宋体"/>
          <w:b/>
          <w:sz w:val="24"/>
          <w:szCs w:val="24"/>
        </w:rPr>
      </w:pPr>
      <w:r>
        <w:rPr>
          <w:rFonts w:hint="eastAsia" w:ascii="宋体" w:hAnsi="宋体"/>
          <w:b/>
          <w:sz w:val="24"/>
          <w:szCs w:val="24"/>
        </w:rPr>
        <w:t>注：</w:t>
      </w:r>
      <w:r>
        <w:rPr>
          <w:rFonts w:ascii="宋体" w:hAnsi="宋体"/>
          <w:b/>
          <w:sz w:val="24"/>
          <w:szCs w:val="24"/>
        </w:rPr>
        <w:t xml:space="preserve">  </w:t>
      </w:r>
    </w:p>
    <w:p>
      <w:pPr>
        <w:widowControl/>
        <w:spacing w:line="44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依照《企业法人登记管理条例》设立的企业法人申请依照《公司法》、《公司登记管理条例》改制为公司适用本规范。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1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正文 New"/>
    <w:qFormat/>
    <w:uiPriority w:val="99"/>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2019-02-13T06:34:48Z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